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4C6A" w14:textId="1EA16BB8" w:rsidR="005D358A" w:rsidRPr="0019785B" w:rsidRDefault="00A410F7" w:rsidP="005D35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bookmarkStart w:id="0" w:name="_Toc164650161"/>
      <w:bookmarkStart w:id="1" w:name="_Toc164650157"/>
      <w:r>
        <w:rPr>
          <w:rFonts w:ascii="Times New Roman" w:hAnsi="Times New Roman" w:cs="Times New Roman"/>
          <w:sz w:val="24"/>
          <w:szCs w:val="24"/>
          <w:lang w:val="pt-PT"/>
        </w:rPr>
        <w:t>UNIVERSIDADE ABERTA ISCED</w:t>
      </w:r>
    </w:p>
    <w:p w14:paraId="5DBD6615" w14:textId="77777777" w:rsidR="00A410F7" w:rsidRDefault="00A410F7" w:rsidP="00EC5E2D">
      <w:pPr>
        <w:pStyle w:val="Default"/>
        <w:spacing w:line="360" w:lineRule="auto"/>
        <w:jc w:val="center"/>
        <w:rPr>
          <w:lang w:val="pt-PT"/>
        </w:rPr>
      </w:pPr>
      <w:r w:rsidRPr="00A410F7">
        <w:rPr>
          <w:lang w:val="pt-PT"/>
        </w:rPr>
        <w:t xml:space="preserve">FACULDADE DE DIREITO </w:t>
      </w:r>
    </w:p>
    <w:p w14:paraId="57CE6623" w14:textId="18285468" w:rsidR="00A410F7" w:rsidRDefault="00A410F7" w:rsidP="00EC5E2D">
      <w:pPr>
        <w:pStyle w:val="Default"/>
        <w:spacing w:line="360" w:lineRule="auto"/>
        <w:jc w:val="center"/>
        <w:rPr>
          <w:lang w:val="pt-PT"/>
        </w:rPr>
      </w:pPr>
      <w:r w:rsidRPr="00A410F7">
        <w:rPr>
          <w:lang w:val="pt-PT"/>
        </w:rPr>
        <w:t>CURSO DE LICENCIATURA EM DIREITO</w:t>
      </w:r>
    </w:p>
    <w:p w14:paraId="5E3AE382" w14:textId="60C54C2C" w:rsidR="00D013E0" w:rsidRDefault="00D013E0" w:rsidP="00EC5E2D">
      <w:pPr>
        <w:pStyle w:val="Default"/>
        <w:spacing w:line="360" w:lineRule="auto"/>
        <w:jc w:val="center"/>
        <w:rPr>
          <w:lang w:val="pt-PT"/>
        </w:rPr>
      </w:pPr>
    </w:p>
    <w:p w14:paraId="0C081253" w14:textId="2D80F75A" w:rsidR="00D013E0" w:rsidRPr="00D013E0" w:rsidRDefault="00D013E0" w:rsidP="00EC5E2D">
      <w:pPr>
        <w:pStyle w:val="Default"/>
        <w:spacing w:line="360" w:lineRule="auto"/>
        <w:jc w:val="center"/>
        <w:rPr>
          <w:b/>
          <w:bCs/>
          <w:lang w:val="pt-PT"/>
        </w:rPr>
      </w:pPr>
      <w:r w:rsidRPr="00D013E0">
        <w:rPr>
          <w:b/>
          <w:bCs/>
          <w:lang w:val="pt-PT"/>
        </w:rPr>
        <w:t>Nércia Carlos: 61240835</w:t>
      </w:r>
    </w:p>
    <w:bookmarkEnd w:id="0"/>
    <w:bookmarkEnd w:id="1"/>
    <w:p w14:paraId="237ABFCE" w14:textId="77777777" w:rsidR="0055049D" w:rsidRDefault="0055049D" w:rsidP="007E1DF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2B792018" w14:textId="77777777" w:rsidR="00530D8D" w:rsidRDefault="00530D8D" w:rsidP="00371D4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 w:rsidRPr="00530D8D">
        <w:rPr>
          <w:rFonts w:ascii="Times New Roman" w:hAnsi="Times New Roman" w:cs="Times New Roman"/>
          <w:color w:val="auto"/>
          <w:sz w:val="24"/>
          <w:szCs w:val="24"/>
          <w:lang w:val="pt-PT"/>
        </w:rPr>
        <w:t>Resolução de casos práticos à luz do Código Civil moçambicano: compra e venda de imóveis e responsabilidade civil por acidentes de viação.</w:t>
      </w:r>
    </w:p>
    <w:p w14:paraId="5F8F1E5E" w14:textId="56A5A35E" w:rsidR="00B604F3" w:rsidRPr="00371D4A" w:rsidRDefault="00AB2E06" w:rsidP="00371D4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 </w:t>
      </w:r>
      <w:r w:rsidR="00B604F3" w:rsidRPr="00371D4A">
        <w:rPr>
          <w:rFonts w:ascii="Times New Roman" w:hAnsi="Times New Roman" w:cs="Times New Roman"/>
          <w:color w:val="auto"/>
          <w:sz w:val="24"/>
          <w:szCs w:val="24"/>
          <w:lang w:val="pt-PT"/>
        </w:rPr>
        <w:t>Introdução</w:t>
      </w:r>
    </w:p>
    <w:p w14:paraId="707C24EC" w14:textId="77777777" w:rsidR="00C52574" w:rsidRDefault="00C52574" w:rsidP="00C52574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52574">
        <w:rPr>
          <w:rFonts w:ascii="Times New Roman" w:hAnsi="Times New Roman" w:cs="Times New Roman"/>
          <w:sz w:val="24"/>
          <w:szCs w:val="24"/>
          <w:lang w:val="pt-PT"/>
        </w:rPr>
        <w:t>Este trabalho analisa um caso prático de Direito das Obrigações à luz do Código Civil moçambicano de 1966, com enfoque nos regimes jurídicos aplicáveis à compra e venda de bens imóveis, bem como à responsabilidade civil e à responsabilidade pelo risco. A análise encontra-se estruturada em duas partes distintas. A primeira parte examina a validade formal do contrato de compra e venda de bem imóvel e a consequente extinção da obrigação por impossibilidade objetiva superveniente não imputável ao devedor, nos termos dos artigos 874.º a 875.º e 790.º a 793.º do Código Civil. Já a segunda parte aborda as consequências jurídicas de um acidente de viação, com incidência na responsabilidade por factos ilícitos (artigos 483.º a 487.º) e na responsabilidade pelo risco (artigos 499.º a 508.º), especialmente quanto à responsabilidade do comitente pelos atos do comissário no exercício das suas funções. Esta análise visa aplicar os preceitos legais aos factos apresentados, promovendo uma subsunção rigorosa entre os factos e o direito vigente, com vista a alcançar soluções juridicamente fundamentadas.</w:t>
      </w:r>
    </w:p>
    <w:p w14:paraId="568FF00E" w14:textId="57BDAC25" w:rsidR="00B604F3" w:rsidRPr="00371D4A" w:rsidRDefault="00371D4A" w:rsidP="00371D4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1.</w:t>
      </w:r>
      <w:r w:rsidR="009A1A86">
        <w:rPr>
          <w:rFonts w:ascii="Times New Roman" w:hAnsi="Times New Roman" w:cs="Times New Roman"/>
          <w:b/>
          <w:bCs/>
          <w:sz w:val="24"/>
          <w:szCs w:val="24"/>
          <w:lang w:val="pt-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="00B604F3" w:rsidRPr="00371D4A">
        <w:rPr>
          <w:rFonts w:ascii="Times New Roman" w:hAnsi="Times New Roman" w:cs="Times New Roman"/>
          <w:b/>
          <w:bCs/>
          <w:sz w:val="24"/>
          <w:szCs w:val="24"/>
          <w:lang w:val="pt-PT"/>
        </w:rPr>
        <w:t>Objectivo geral:</w:t>
      </w:r>
    </w:p>
    <w:p w14:paraId="4922B133" w14:textId="1A95E15F" w:rsidR="00B604F3" w:rsidRPr="00371D4A" w:rsidRDefault="009A1A86" w:rsidP="00371D4A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A1A86">
        <w:rPr>
          <w:rFonts w:ascii="Times New Roman" w:hAnsi="Times New Roman" w:cs="Times New Roman"/>
          <w:sz w:val="24"/>
          <w:szCs w:val="24"/>
          <w:lang w:val="pt-PT"/>
        </w:rPr>
        <w:t>Resolver casos práticos relativos à compra e venda de imóveis e à responsabilidade civil por acidentes de viação, com base no Código Civil moçambican</w:t>
      </w:r>
      <w:r>
        <w:rPr>
          <w:rFonts w:ascii="Times New Roman" w:hAnsi="Times New Roman" w:cs="Times New Roman"/>
          <w:sz w:val="24"/>
          <w:szCs w:val="24"/>
          <w:lang w:val="pt-PT"/>
        </w:rPr>
        <w:t>o 1966</w:t>
      </w:r>
      <w:r w:rsidR="004427C1" w:rsidRPr="004427C1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2966964" w14:textId="6F442F71" w:rsidR="00B604F3" w:rsidRPr="00371D4A" w:rsidRDefault="00371D4A" w:rsidP="00371D4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371D4A">
        <w:rPr>
          <w:rFonts w:ascii="Times New Roman" w:hAnsi="Times New Roman" w:cs="Times New Roman"/>
          <w:b/>
          <w:bCs/>
          <w:sz w:val="24"/>
          <w:szCs w:val="24"/>
          <w:lang w:val="pt-PT"/>
        </w:rPr>
        <w:t>1.</w:t>
      </w:r>
      <w:r w:rsidR="009A1A86">
        <w:rPr>
          <w:rFonts w:ascii="Times New Roman" w:hAnsi="Times New Roman" w:cs="Times New Roman"/>
          <w:b/>
          <w:bCs/>
          <w:sz w:val="24"/>
          <w:szCs w:val="24"/>
          <w:lang w:val="pt-PT"/>
        </w:rPr>
        <w:t>2</w:t>
      </w:r>
      <w:r w:rsidRPr="00371D4A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="00B604F3" w:rsidRPr="00371D4A">
        <w:rPr>
          <w:rFonts w:ascii="Times New Roman" w:hAnsi="Times New Roman" w:cs="Times New Roman"/>
          <w:b/>
          <w:bCs/>
          <w:sz w:val="24"/>
          <w:szCs w:val="24"/>
          <w:lang w:val="pt-PT"/>
        </w:rPr>
        <w:t>Objectivos específicos:</w:t>
      </w:r>
    </w:p>
    <w:p w14:paraId="16E4D47A" w14:textId="4331A00E" w:rsidR="009A1A86" w:rsidRPr="009A1A86" w:rsidRDefault="009A1A86" w:rsidP="009A1A86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A1A86">
        <w:rPr>
          <w:rFonts w:ascii="Times New Roman" w:eastAsia="Times New Roman" w:hAnsi="Times New Roman" w:cs="Times New Roman"/>
          <w:sz w:val="24"/>
          <w:szCs w:val="24"/>
          <w:lang w:val="pt-PT"/>
        </w:rPr>
        <w:t>Verificar a forma legal exigida para a validade do contrato de compra e venda de imóveis, conforme os artigos 874.º e 875.º do Código Civil moçambicano.</w:t>
      </w:r>
    </w:p>
    <w:p w14:paraId="25A63DBB" w14:textId="77777777" w:rsidR="009A1A86" w:rsidRPr="009A1A86" w:rsidRDefault="009A1A86" w:rsidP="009A1A86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A1A86">
        <w:rPr>
          <w:rFonts w:ascii="Times New Roman" w:eastAsia="Times New Roman" w:hAnsi="Times New Roman" w:cs="Times New Roman"/>
          <w:sz w:val="24"/>
          <w:szCs w:val="24"/>
          <w:lang w:val="pt-PT"/>
        </w:rPr>
        <w:lastRenderedPageBreak/>
        <w:t>Interpretar os efeitos jurídicos da impossibilidade superveniente da prestação por força maior, segundo os artigos 790.º a 793.º do Código Civil.</w:t>
      </w:r>
    </w:p>
    <w:p w14:paraId="6EDA0629" w14:textId="77777777" w:rsidR="009A1A86" w:rsidRPr="009A1A86" w:rsidRDefault="009A1A86" w:rsidP="009A1A86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A1A86">
        <w:rPr>
          <w:rFonts w:ascii="Times New Roman" w:eastAsia="Times New Roman" w:hAnsi="Times New Roman" w:cs="Times New Roman"/>
          <w:sz w:val="24"/>
          <w:szCs w:val="24"/>
          <w:lang w:val="pt-PT"/>
        </w:rPr>
        <w:t>Aplicar os regimes da responsabilidade civil e da responsabilidade pelo risco aos danos causados por acidente de viação, com base nos artigos 483.º a 508.º do Código Civil moçambicano.</w:t>
      </w:r>
    </w:p>
    <w:p w14:paraId="734FE919" w14:textId="07D440EA" w:rsidR="00B604F3" w:rsidRPr="00D22F6C" w:rsidRDefault="00371D4A" w:rsidP="00D22F6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D22F6C">
        <w:rPr>
          <w:rFonts w:ascii="Times New Roman" w:hAnsi="Times New Roman" w:cs="Times New Roman"/>
          <w:b/>
          <w:bCs/>
          <w:sz w:val="24"/>
          <w:szCs w:val="24"/>
          <w:lang w:val="pt-PT"/>
        </w:rPr>
        <w:t>1.</w:t>
      </w:r>
      <w:r w:rsidR="00D22F6C" w:rsidRPr="00D22F6C">
        <w:rPr>
          <w:rFonts w:ascii="Times New Roman" w:hAnsi="Times New Roman" w:cs="Times New Roman"/>
          <w:b/>
          <w:bCs/>
          <w:sz w:val="24"/>
          <w:szCs w:val="24"/>
          <w:lang w:val="pt-PT"/>
        </w:rPr>
        <w:t>4</w:t>
      </w:r>
      <w:r w:rsidRPr="00D22F6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="00B604F3" w:rsidRPr="00D22F6C">
        <w:rPr>
          <w:rFonts w:ascii="Times New Roman" w:hAnsi="Times New Roman" w:cs="Times New Roman"/>
          <w:b/>
          <w:bCs/>
          <w:sz w:val="24"/>
          <w:szCs w:val="24"/>
          <w:lang w:val="pt-PT"/>
        </w:rPr>
        <w:t>Metodologia</w:t>
      </w:r>
    </w:p>
    <w:p w14:paraId="2D89EF9D" w14:textId="5582B2B0" w:rsidR="005E55CD" w:rsidRDefault="009A1A86" w:rsidP="005E55CD">
      <w:pPr>
        <w:pStyle w:val="Ttulo3"/>
        <w:spacing w:line="360" w:lineRule="auto"/>
        <w:ind w:firstLine="720"/>
        <w:jc w:val="both"/>
        <w:rPr>
          <w:rFonts w:ascii="Times New Roman" w:eastAsiaTheme="minorHAnsi" w:hAnsi="Times New Roman" w:cs="Times New Roman"/>
          <w:color w:val="auto"/>
          <w:lang w:val="pt-PT"/>
        </w:rPr>
      </w:pPr>
      <w:r w:rsidRPr="009A1A86">
        <w:rPr>
          <w:rFonts w:ascii="Times New Roman" w:eastAsiaTheme="minorHAnsi" w:hAnsi="Times New Roman" w:cs="Times New Roman"/>
          <w:color w:val="auto"/>
          <w:lang w:val="pt-PT"/>
        </w:rPr>
        <w:t>Este trabalho foi desenvolvido com base na interpretação jurídica dos artigos aplicáveis do Código Civil moçambicano de 1966, visando a resolução de dois casos práticos relacionados à compra e venda de bens imóveis e à responsabilidade civil por acidentes de viação. A execução consistiu na leitura sistemática das normas legais constantes dos artigos 874.º a 875.º, 790.º a 793.º, e 483.º a 508.º, seguida da identificação dos sujeitos, factos e problemas jurídicos de cada caso. Em seguida, procedeu-se à subsunção dos factos às normas relevantes, articulando os preceitos legais com os elementos fáticos apresentados. A aplicação foi feita de forma descritiva, utilizando linguagem técnica e estruturando os resultados em parágrafos coerentes, respeitando os critérios de objetividade, clareza e rigor jurídico. Por fim, o trabalho buscou garantir fundamentação exclusivamente normativa, sem recorrer a suposições doutrinárias não previstas nos textos legais fornecidos</w:t>
      </w:r>
      <w:r w:rsidR="005E55CD" w:rsidRPr="005E55CD">
        <w:rPr>
          <w:rFonts w:ascii="Times New Roman" w:eastAsiaTheme="minorHAnsi" w:hAnsi="Times New Roman" w:cs="Times New Roman"/>
          <w:color w:val="auto"/>
          <w:lang w:val="pt-PT"/>
        </w:rPr>
        <w:t>.</w:t>
      </w:r>
    </w:p>
    <w:p w14:paraId="12E5A430" w14:textId="5BF61472" w:rsidR="005A678F" w:rsidRPr="009A1A86" w:rsidRDefault="009A1A86" w:rsidP="005A678F">
      <w:pPr>
        <w:pStyle w:val="Ttulo3"/>
        <w:rPr>
          <w:rFonts w:ascii="Times New Roman" w:hAnsi="Times New Roman" w:cs="Times New Roman"/>
          <w:color w:val="000000" w:themeColor="text1"/>
          <w:lang w:val="pt-PT"/>
        </w:rPr>
      </w:pPr>
      <w:r w:rsidRPr="009A1A86">
        <w:rPr>
          <w:rStyle w:val="Forte"/>
          <w:rFonts w:ascii="Times New Roman" w:hAnsi="Times New Roman" w:cs="Times New Roman"/>
          <w:color w:val="000000" w:themeColor="text1"/>
          <w:lang w:val="pt-PT"/>
        </w:rPr>
        <w:t xml:space="preserve"> 2 Caso I: </w:t>
      </w:r>
      <w:r w:rsidR="005A678F" w:rsidRPr="009A1A86">
        <w:rPr>
          <w:rStyle w:val="Forte"/>
          <w:rFonts w:ascii="Times New Roman" w:hAnsi="Times New Roman" w:cs="Times New Roman"/>
          <w:color w:val="000000" w:themeColor="text1"/>
          <w:lang w:val="pt-PT"/>
        </w:rPr>
        <w:t>Compra e Venda de Imóvel e Impossibilidade da Obrigação</w:t>
      </w:r>
    </w:p>
    <w:p w14:paraId="0ED88BB9" w14:textId="77777777" w:rsidR="005A678F" w:rsidRPr="005A678F" w:rsidRDefault="005A678F" w:rsidP="005A678F">
      <w:pPr>
        <w:pStyle w:val="NormalWeb"/>
        <w:rPr>
          <w:lang w:val="pt-PT"/>
        </w:rPr>
      </w:pPr>
      <w:r w:rsidRPr="005A678F">
        <w:rPr>
          <w:rStyle w:val="Forte"/>
          <w:lang w:val="pt-PT"/>
        </w:rPr>
        <w:t>a) Tipo de contrato e forma exigida</w:t>
      </w:r>
    </w:p>
    <w:p w14:paraId="2474FA39" w14:textId="77777777" w:rsidR="005A678F" w:rsidRPr="009A1A86" w:rsidRDefault="005A678F" w:rsidP="009A1A86">
      <w:pPr>
        <w:pStyle w:val="NormalWeb"/>
        <w:spacing w:line="360" w:lineRule="auto"/>
        <w:ind w:firstLine="720"/>
        <w:jc w:val="both"/>
        <w:rPr>
          <w:color w:val="000000" w:themeColor="text1"/>
          <w:lang w:val="pt-PT"/>
        </w:rPr>
      </w:pPr>
      <w:r w:rsidRPr="009A1A86">
        <w:rPr>
          <w:color w:val="000000" w:themeColor="text1"/>
          <w:lang w:val="pt-PT"/>
        </w:rPr>
        <w:t xml:space="preserve">O contrato celebrado entre A (vendedor) e B (comprador) é juridicamente qualificado como </w:t>
      </w:r>
      <w:r w:rsidRPr="009A1A86">
        <w:rPr>
          <w:rStyle w:val="Forte"/>
          <w:b w:val="0"/>
          <w:bCs w:val="0"/>
          <w:color w:val="000000" w:themeColor="text1"/>
          <w:lang w:val="pt-PT"/>
        </w:rPr>
        <w:t>compra e venda</w:t>
      </w:r>
      <w:r w:rsidRPr="009A1A86">
        <w:rPr>
          <w:color w:val="000000" w:themeColor="text1"/>
          <w:lang w:val="pt-PT"/>
        </w:rPr>
        <w:t xml:space="preserve">, segundo a definição estabelecida pelo </w:t>
      </w:r>
      <w:r w:rsidRPr="009A1A86">
        <w:rPr>
          <w:rStyle w:val="Forte"/>
          <w:b w:val="0"/>
          <w:bCs w:val="0"/>
          <w:color w:val="000000" w:themeColor="text1"/>
          <w:lang w:val="pt-PT"/>
        </w:rPr>
        <w:t>artigo 874.º do Código Civil moçambicano (1966)</w:t>
      </w:r>
      <w:r w:rsidRPr="009A1A86">
        <w:rPr>
          <w:color w:val="000000" w:themeColor="text1"/>
          <w:lang w:val="pt-PT"/>
        </w:rPr>
        <w:t>: “Compra e venda é o contrato pelo qual se transmite a propriedade de uma coisa, ou outro direito, mediante um preço.” Neste contrato, A obriga-se a transferir a propriedade do imóvel X a B, em contrapartida do pagamento do preço acordado, configurando assim todos os elementos típicos desta figura contratual: consentimento, coisa e preço.</w:t>
      </w:r>
    </w:p>
    <w:p w14:paraId="36B01128" w14:textId="77777777" w:rsidR="005A678F" w:rsidRPr="009A1A86" w:rsidRDefault="005A678F" w:rsidP="009A1A86">
      <w:pPr>
        <w:pStyle w:val="NormalWeb"/>
        <w:spacing w:line="360" w:lineRule="auto"/>
        <w:ind w:firstLine="720"/>
        <w:jc w:val="both"/>
        <w:rPr>
          <w:color w:val="000000" w:themeColor="text1"/>
          <w:lang w:val="pt-PT"/>
        </w:rPr>
      </w:pPr>
      <w:r w:rsidRPr="009A1A86">
        <w:rPr>
          <w:color w:val="000000" w:themeColor="text1"/>
          <w:lang w:val="pt-PT"/>
        </w:rPr>
        <w:t xml:space="preserve">A validade formal deste contrato está condicionada à observância de formalidades legais específicas. De acordo com o </w:t>
      </w:r>
      <w:r w:rsidRPr="009A1A86">
        <w:rPr>
          <w:rStyle w:val="Forte"/>
          <w:b w:val="0"/>
          <w:bCs w:val="0"/>
          <w:color w:val="000000" w:themeColor="text1"/>
          <w:lang w:val="pt-PT"/>
        </w:rPr>
        <w:t>artigo 875.º do Código Civil</w:t>
      </w:r>
      <w:r w:rsidRPr="009A1A86">
        <w:rPr>
          <w:color w:val="000000" w:themeColor="text1"/>
          <w:lang w:val="pt-PT"/>
        </w:rPr>
        <w:t xml:space="preserve">, “o contrato de compra e venda de bens imóveis só é válido se for celebrado por escritura pública”. Assim, mesmo que haja acordo </w:t>
      </w:r>
      <w:r w:rsidRPr="009A1A86">
        <w:rPr>
          <w:color w:val="000000" w:themeColor="text1"/>
          <w:lang w:val="pt-PT"/>
        </w:rPr>
        <w:lastRenderedPageBreak/>
        <w:t>entre as partes e pagamento parcial ou total do preço, a falta de escritura pública torna o contrato juridicamente ineficaz. Esta exigência visa garantir segurança jurídica, publicidade e autenticidade, prevenindo litígios futuros sobre a titularidade do bem.</w:t>
      </w:r>
    </w:p>
    <w:p w14:paraId="1B8F0B11" w14:textId="77777777" w:rsidR="005A678F" w:rsidRPr="009A1A86" w:rsidRDefault="005A678F" w:rsidP="009A1A86">
      <w:pPr>
        <w:pStyle w:val="NormalWeb"/>
        <w:spacing w:line="360" w:lineRule="auto"/>
        <w:ind w:firstLine="720"/>
        <w:jc w:val="both"/>
        <w:rPr>
          <w:color w:val="000000" w:themeColor="text1"/>
          <w:lang w:val="pt-PT"/>
        </w:rPr>
      </w:pPr>
      <w:r w:rsidRPr="009A1A86">
        <w:rPr>
          <w:color w:val="000000" w:themeColor="text1"/>
          <w:lang w:val="pt-PT"/>
        </w:rPr>
        <w:t>A realização da escritura pública representa, portanto, um marco jurídico indispensável para que o contrato produza efeitos legais, em especial a transferência da propriedade. Antes dessa formalização, ainda que exista um acordo informal ou promessa de compra e venda, nenhuma das partes pode juridicamente exigir o cumprimento do contrato na totalidade, nem transferir a propriedade ou registar o imóvel em nome do comprador.</w:t>
      </w:r>
    </w:p>
    <w:p w14:paraId="59A8555B" w14:textId="77777777" w:rsidR="005A678F" w:rsidRPr="009A1A86" w:rsidRDefault="005A678F" w:rsidP="009A1A86">
      <w:pPr>
        <w:pStyle w:val="NormalWeb"/>
        <w:spacing w:line="360" w:lineRule="auto"/>
        <w:ind w:firstLine="720"/>
        <w:jc w:val="both"/>
        <w:rPr>
          <w:color w:val="000000" w:themeColor="text1"/>
          <w:lang w:val="pt-PT"/>
        </w:rPr>
      </w:pPr>
      <w:r w:rsidRPr="009A1A86">
        <w:rPr>
          <w:color w:val="000000" w:themeColor="text1"/>
          <w:lang w:val="pt-PT"/>
        </w:rPr>
        <w:t xml:space="preserve">Neste contexto, o contrato celebrado entre A e B, embora tenha sido acordado, </w:t>
      </w:r>
      <w:r w:rsidRPr="009A1A86">
        <w:rPr>
          <w:rStyle w:val="Forte"/>
          <w:b w:val="0"/>
          <w:bCs w:val="0"/>
          <w:color w:val="000000" w:themeColor="text1"/>
          <w:lang w:val="pt-PT"/>
        </w:rPr>
        <w:t>ainda não produziu efeitos jurídicos plenos</w:t>
      </w:r>
      <w:r w:rsidRPr="009A1A86">
        <w:rPr>
          <w:color w:val="000000" w:themeColor="text1"/>
          <w:lang w:val="pt-PT"/>
        </w:rPr>
        <w:t>, por não ter sido lavrada a escritura pública na data previamente marcada. Assim, até que essa formalização ocorresse, a obrigação de entrega do bem e a correspondente contraprestação estavam suspensas na sua eficácia, dependendo da condição formal do negócio.</w:t>
      </w:r>
    </w:p>
    <w:p w14:paraId="781F5DDD" w14:textId="64A4C448" w:rsidR="005A678F" w:rsidRPr="009A1A86" w:rsidRDefault="005A678F" w:rsidP="009A1A86">
      <w:pPr>
        <w:pStyle w:val="NormalWeb"/>
        <w:spacing w:line="360" w:lineRule="auto"/>
        <w:ind w:firstLine="720"/>
        <w:jc w:val="both"/>
        <w:rPr>
          <w:color w:val="000000" w:themeColor="text1"/>
          <w:lang w:val="pt-PT"/>
        </w:rPr>
      </w:pPr>
      <w:r w:rsidRPr="009A1A86">
        <w:rPr>
          <w:color w:val="000000" w:themeColor="text1"/>
          <w:lang w:val="pt-PT"/>
        </w:rPr>
        <w:t xml:space="preserve">Deste modo, podemos concluir que se trata de um contrato de compra e venda de imóvel, cuja </w:t>
      </w:r>
      <w:r w:rsidRPr="009A1A86">
        <w:rPr>
          <w:rStyle w:val="Forte"/>
          <w:b w:val="0"/>
          <w:bCs w:val="0"/>
          <w:color w:val="000000" w:themeColor="text1"/>
          <w:lang w:val="pt-PT"/>
        </w:rPr>
        <w:t>validade está subordinada à celebração por escritura pública</w:t>
      </w:r>
      <w:r w:rsidRPr="009A1A86">
        <w:rPr>
          <w:color w:val="000000" w:themeColor="text1"/>
          <w:lang w:val="pt-PT"/>
        </w:rPr>
        <w:t xml:space="preserve"> (art. 875.º), e que, na ausência desta, não produz os efeitos próprios de um contrato plenamente eficaz. Esse fato é essencial para compreender o impacto jurídico da destruição do imóvel antes da escritura.</w:t>
      </w:r>
    </w:p>
    <w:p w14:paraId="6660DA4C" w14:textId="77777777" w:rsidR="005A678F" w:rsidRPr="005A678F" w:rsidRDefault="005A678F" w:rsidP="005A678F">
      <w:pPr>
        <w:pStyle w:val="NormalWeb"/>
        <w:rPr>
          <w:lang w:val="pt-PT"/>
        </w:rPr>
      </w:pPr>
      <w:r w:rsidRPr="005A678F">
        <w:rPr>
          <w:rStyle w:val="Forte"/>
          <w:lang w:val="pt-PT"/>
        </w:rPr>
        <w:t>b) Tipo de impossibilidade jurídica</w:t>
      </w:r>
    </w:p>
    <w:p w14:paraId="2CA38EEB" w14:textId="77777777" w:rsidR="005A678F" w:rsidRPr="005A678F" w:rsidRDefault="005A678F" w:rsidP="009A1A86">
      <w:pPr>
        <w:pStyle w:val="NormalWeb"/>
        <w:spacing w:line="360" w:lineRule="auto"/>
        <w:ind w:firstLine="720"/>
        <w:jc w:val="both"/>
        <w:rPr>
          <w:lang w:val="pt-PT"/>
        </w:rPr>
      </w:pPr>
      <w:r w:rsidRPr="005A678F">
        <w:rPr>
          <w:lang w:val="pt-PT"/>
        </w:rPr>
        <w:t xml:space="preserve">A destruição do imóvel por um </w:t>
      </w:r>
      <w:r w:rsidRPr="00BA4E54">
        <w:rPr>
          <w:rStyle w:val="Forte"/>
          <w:b w:val="0"/>
          <w:bCs w:val="0"/>
          <w:lang w:val="pt-PT"/>
        </w:rPr>
        <w:t>terramoto de elevada magnitude</w:t>
      </w:r>
      <w:r w:rsidRPr="005A678F">
        <w:rPr>
          <w:lang w:val="pt-PT"/>
        </w:rPr>
        <w:t xml:space="preserve">, ocorrido no dia marcado para a celebração da escritura pública, levanta a questão da impossibilidade do cumprimento da obrigação de entrega do bem. Nos termos do </w:t>
      </w:r>
      <w:r w:rsidRPr="00BA4E54">
        <w:rPr>
          <w:rStyle w:val="Forte"/>
          <w:b w:val="0"/>
          <w:bCs w:val="0"/>
          <w:lang w:val="pt-PT"/>
        </w:rPr>
        <w:t>artigo 790.º, n.º 1 do Código Civil</w:t>
      </w:r>
      <w:r w:rsidRPr="005A678F">
        <w:rPr>
          <w:lang w:val="pt-PT"/>
        </w:rPr>
        <w:t xml:space="preserve">, “a obrigação extingue-se quando a prestação se torna impossível por causa não imputável ao devedor.” Trata-se aqui de uma </w:t>
      </w:r>
      <w:r w:rsidRPr="00BA4E54">
        <w:rPr>
          <w:rStyle w:val="Forte"/>
          <w:b w:val="0"/>
          <w:bCs w:val="0"/>
          <w:lang w:val="pt-PT"/>
        </w:rPr>
        <w:t>impossibilidade objetiva</w:t>
      </w:r>
      <w:r w:rsidRPr="005A678F">
        <w:rPr>
          <w:lang w:val="pt-PT"/>
        </w:rPr>
        <w:t>, pois a coisa (o imóvel) deixou de existir por força maior, não sendo mais possível o cumprimento da obrigação por qualquer pessoa.</w:t>
      </w:r>
    </w:p>
    <w:p w14:paraId="19AEAA23" w14:textId="77777777" w:rsidR="005A678F" w:rsidRPr="005A678F" w:rsidRDefault="005A678F" w:rsidP="009A1A86">
      <w:pPr>
        <w:pStyle w:val="NormalWeb"/>
        <w:spacing w:line="360" w:lineRule="auto"/>
        <w:ind w:firstLine="720"/>
        <w:jc w:val="both"/>
        <w:rPr>
          <w:lang w:val="pt-PT"/>
        </w:rPr>
      </w:pPr>
      <w:r w:rsidRPr="005A678F">
        <w:rPr>
          <w:lang w:val="pt-PT"/>
        </w:rPr>
        <w:t xml:space="preserve">A impossibilidade referida é também </w:t>
      </w:r>
      <w:r w:rsidRPr="00BA4E54">
        <w:rPr>
          <w:rStyle w:val="Forte"/>
          <w:b w:val="0"/>
          <w:bCs w:val="0"/>
          <w:lang w:val="pt-PT"/>
        </w:rPr>
        <w:t>superveniente</w:t>
      </w:r>
      <w:r w:rsidRPr="00BA4E54">
        <w:rPr>
          <w:b/>
          <w:bCs/>
          <w:lang w:val="pt-PT"/>
        </w:rPr>
        <w:t>,</w:t>
      </w:r>
      <w:r w:rsidRPr="005A678F">
        <w:rPr>
          <w:lang w:val="pt-PT"/>
        </w:rPr>
        <w:t xml:space="preserve"> pois surgiu depois de as partes terem estabelecido o contrato, ainda que este não tenha sido formalizado por escritura. Segundo o </w:t>
      </w:r>
      <w:r w:rsidRPr="00BA4E54">
        <w:rPr>
          <w:rStyle w:val="Forte"/>
          <w:b w:val="0"/>
          <w:bCs w:val="0"/>
          <w:lang w:val="pt-PT"/>
        </w:rPr>
        <w:t>n.º 2 do artigo 790.º</w:t>
      </w:r>
      <w:r w:rsidRPr="005A678F">
        <w:rPr>
          <w:lang w:val="pt-PT"/>
        </w:rPr>
        <w:t xml:space="preserve">, se a prestação era possível na data da celebração do negócio, mas se tornou </w:t>
      </w:r>
      <w:r w:rsidRPr="005A678F">
        <w:rPr>
          <w:lang w:val="pt-PT"/>
        </w:rPr>
        <w:lastRenderedPageBreak/>
        <w:t xml:space="preserve">impossível antes da verificação da condição (no caso, a realização da escritura), considera-se uma impossibilidade superveniente que, </w:t>
      </w:r>
      <w:r w:rsidRPr="00DF4164">
        <w:rPr>
          <w:rStyle w:val="Forte"/>
          <w:b w:val="0"/>
          <w:bCs w:val="0"/>
          <w:lang w:val="pt-PT"/>
        </w:rPr>
        <w:t>não afetando a validade do negócio, extingue a obrigação</w:t>
      </w:r>
      <w:r w:rsidRPr="005A678F">
        <w:rPr>
          <w:lang w:val="pt-PT"/>
        </w:rPr>
        <w:t>.</w:t>
      </w:r>
    </w:p>
    <w:p w14:paraId="5CC1AF3E" w14:textId="77777777" w:rsidR="005A678F" w:rsidRPr="005A678F" w:rsidRDefault="005A678F" w:rsidP="009A1A86">
      <w:pPr>
        <w:pStyle w:val="NormalWeb"/>
        <w:spacing w:line="360" w:lineRule="auto"/>
        <w:ind w:firstLine="720"/>
        <w:jc w:val="both"/>
        <w:rPr>
          <w:lang w:val="pt-PT"/>
        </w:rPr>
      </w:pPr>
      <w:r w:rsidRPr="005A678F">
        <w:rPr>
          <w:lang w:val="pt-PT"/>
        </w:rPr>
        <w:t xml:space="preserve">Não se trata de impossibilidade </w:t>
      </w:r>
      <w:r w:rsidRPr="00DF4164">
        <w:rPr>
          <w:rStyle w:val="Forte"/>
          <w:b w:val="0"/>
          <w:bCs w:val="0"/>
          <w:lang w:val="pt-PT"/>
        </w:rPr>
        <w:t>subjetiva</w:t>
      </w:r>
      <w:r w:rsidRPr="00DF4164">
        <w:rPr>
          <w:b/>
          <w:bCs/>
          <w:lang w:val="pt-PT"/>
        </w:rPr>
        <w:t>,</w:t>
      </w:r>
      <w:r w:rsidRPr="005A678F">
        <w:rPr>
          <w:lang w:val="pt-PT"/>
        </w:rPr>
        <w:t xml:space="preserve"> prevista no </w:t>
      </w:r>
      <w:r w:rsidRPr="00DF4164">
        <w:rPr>
          <w:rStyle w:val="Forte"/>
          <w:b w:val="0"/>
          <w:bCs w:val="0"/>
          <w:lang w:val="pt-PT"/>
        </w:rPr>
        <w:t>artigo 791.º</w:t>
      </w:r>
      <w:r w:rsidRPr="005A678F">
        <w:rPr>
          <w:lang w:val="pt-PT"/>
        </w:rPr>
        <w:t xml:space="preserve">, que ocorre quando o devedor não pode cumprir pessoalmente e não pode ser substituído. No presente caso, a impossibilidade é </w:t>
      </w:r>
      <w:r w:rsidRPr="00DF4164">
        <w:rPr>
          <w:rStyle w:val="Forte"/>
          <w:b w:val="0"/>
          <w:bCs w:val="0"/>
          <w:lang w:val="pt-PT"/>
        </w:rPr>
        <w:t>objetiva</w:t>
      </w:r>
      <w:r w:rsidRPr="005A678F">
        <w:rPr>
          <w:lang w:val="pt-PT"/>
        </w:rPr>
        <w:t xml:space="preserve">, pois reside na própria destruição do bem, e não na incapacidade pessoal do devedor. Também não se verifica </w:t>
      </w:r>
      <w:r w:rsidRPr="00DF4164">
        <w:rPr>
          <w:rStyle w:val="Forte"/>
          <w:b w:val="0"/>
          <w:bCs w:val="0"/>
          <w:lang w:val="pt-PT"/>
        </w:rPr>
        <w:t>impossibilidade temporária</w:t>
      </w:r>
      <w:r w:rsidRPr="005A678F">
        <w:rPr>
          <w:lang w:val="pt-PT"/>
        </w:rPr>
        <w:t xml:space="preserve"> (art. 792.º), visto que o imóvel foi completamente destruído e não há expectativa razoável de que a obrigação possa ser cumprida em momento futuro.</w:t>
      </w:r>
    </w:p>
    <w:p w14:paraId="0D6CD603" w14:textId="77777777" w:rsidR="005A678F" w:rsidRPr="005A678F" w:rsidRDefault="005A678F" w:rsidP="009A1A86">
      <w:pPr>
        <w:pStyle w:val="NormalWeb"/>
        <w:spacing w:line="360" w:lineRule="auto"/>
        <w:ind w:firstLine="720"/>
        <w:jc w:val="both"/>
        <w:rPr>
          <w:lang w:val="pt-PT"/>
        </w:rPr>
      </w:pPr>
      <w:r w:rsidRPr="005A678F">
        <w:rPr>
          <w:lang w:val="pt-PT"/>
        </w:rPr>
        <w:t xml:space="preserve">Adicionalmente, não estamos diante de uma </w:t>
      </w:r>
      <w:r w:rsidRPr="00DF4164">
        <w:rPr>
          <w:rStyle w:val="Forte"/>
          <w:b w:val="0"/>
          <w:bCs w:val="0"/>
          <w:lang w:val="pt-PT"/>
        </w:rPr>
        <w:t>impossibilidade parcial</w:t>
      </w:r>
      <w:r w:rsidRPr="005A678F">
        <w:rPr>
          <w:lang w:val="pt-PT"/>
        </w:rPr>
        <w:t xml:space="preserve"> nos termos do </w:t>
      </w:r>
      <w:r w:rsidRPr="00DF4164">
        <w:rPr>
          <w:rStyle w:val="Forte"/>
          <w:b w:val="0"/>
          <w:bCs w:val="0"/>
          <w:lang w:val="pt-PT"/>
        </w:rPr>
        <w:t>artigo 793.º</w:t>
      </w:r>
      <w:r w:rsidRPr="005A678F">
        <w:rPr>
          <w:lang w:val="pt-PT"/>
        </w:rPr>
        <w:t xml:space="preserve">, pois o imóvel foi </w:t>
      </w:r>
      <w:r w:rsidRPr="00DF4164">
        <w:rPr>
          <w:rStyle w:val="Forte"/>
          <w:b w:val="0"/>
          <w:bCs w:val="0"/>
          <w:lang w:val="pt-PT"/>
        </w:rPr>
        <w:t>totalmente destruído</w:t>
      </w:r>
      <w:r w:rsidRPr="005A678F">
        <w:rPr>
          <w:lang w:val="pt-PT"/>
        </w:rPr>
        <w:t>, não sendo possível a prestação de parte do bem nem a subsistência de interesse por parte do credor na execução parcial do contrato. Assim, o contrato extingue-se na totalidade, por impossibilidade absoluta da prestação.</w:t>
      </w:r>
    </w:p>
    <w:p w14:paraId="235AE791" w14:textId="77777777" w:rsidR="005A678F" w:rsidRPr="005A678F" w:rsidRDefault="005A678F" w:rsidP="009A1A86">
      <w:pPr>
        <w:pStyle w:val="NormalWeb"/>
        <w:spacing w:line="360" w:lineRule="auto"/>
        <w:ind w:firstLine="720"/>
        <w:jc w:val="both"/>
        <w:rPr>
          <w:lang w:val="pt-PT"/>
        </w:rPr>
      </w:pPr>
      <w:r w:rsidRPr="005A678F">
        <w:rPr>
          <w:lang w:val="pt-PT"/>
        </w:rPr>
        <w:t xml:space="preserve">Portanto, nos termos do </w:t>
      </w:r>
      <w:r w:rsidRPr="00DF4164">
        <w:rPr>
          <w:rStyle w:val="Forte"/>
          <w:b w:val="0"/>
          <w:bCs w:val="0"/>
          <w:lang w:val="pt-PT"/>
        </w:rPr>
        <w:t>artigo 790</w:t>
      </w:r>
      <w:r w:rsidRPr="005A678F">
        <w:rPr>
          <w:rStyle w:val="Forte"/>
          <w:lang w:val="pt-PT"/>
        </w:rPr>
        <w:t>.º</w:t>
      </w:r>
      <w:r w:rsidRPr="005A678F">
        <w:rPr>
          <w:lang w:val="pt-PT"/>
        </w:rPr>
        <w:t>, a obrigação de A entregar o imóvel extingue-se, por se tratar de prestação tornada impossível por um evento alheio à sua vontade (força maior), sendo a destruição do imóvel causada por um sismo um exemplo clássico de impossibilidade objetiva superveniente não imputável ao devedor. Em consequência, B também fica desobrigado da sua prestação (pagamento do preço), extinguindo-se o vínculo obrigacional por completo.</w:t>
      </w:r>
    </w:p>
    <w:p w14:paraId="5B78382A" w14:textId="39FFF01D" w:rsidR="00C52574" w:rsidRPr="000D06F1" w:rsidRDefault="000D06F1" w:rsidP="00C52574">
      <w:pPr>
        <w:pStyle w:val="Ttulo3"/>
        <w:rPr>
          <w:rFonts w:ascii="Times New Roman" w:hAnsi="Times New Roman" w:cs="Times New Roman"/>
          <w:color w:val="000000" w:themeColor="text1"/>
          <w:lang w:val="pt-PT"/>
        </w:rPr>
      </w:pPr>
      <w:r w:rsidRPr="000D06F1">
        <w:rPr>
          <w:rStyle w:val="Forte"/>
          <w:rFonts w:ascii="Times New Roman" w:hAnsi="Times New Roman" w:cs="Times New Roman"/>
          <w:color w:val="000000" w:themeColor="text1"/>
          <w:lang w:val="pt-PT"/>
        </w:rPr>
        <w:t xml:space="preserve">3 Caso II: </w:t>
      </w:r>
      <w:r w:rsidR="00C52574" w:rsidRPr="000D06F1">
        <w:rPr>
          <w:rStyle w:val="Forte"/>
          <w:rFonts w:ascii="Times New Roman" w:hAnsi="Times New Roman" w:cs="Times New Roman"/>
          <w:color w:val="000000" w:themeColor="text1"/>
          <w:lang w:val="pt-PT"/>
        </w:rPr>
        <w:t>Responsabilidade civil por acidente de viação</w:t>
      </w:r>
    </w:p>
    <w:p w14:paraId="2E0F880A" w14:textId="052B6630" w:rsidR="00C52574" w:rsidRPr="000D06F1" w:rsidRDefault="00C52574" w:rsidP="00C52574">
      <w:pPr>
        <w:pStyle w:val="Ttulo4"/>
        <w:rPr>
          <w:i w:val="0"/>
          <w:iCs w:val="0"/>
          <w:color w:val="000000" w:themeColor="text1"/>
          <w:lang w:val="pt-PT"/>
        </w:rPr>
      </w:pPr>
      <w:r w:rsidRPr="000D06F1">
        <w:rPr>
          <w:rStyle w:val="Forte"/>
          <w:i w:val="0"/>
          <w:iCs w:val="0"/>
          <w:color w:val="000000" w:themeColor="text1"/>
          <w:lang w:val="pt-PT"/>
        </w:rPr>
        <w:t>a) Colisão causada por ataque cardíaco de A</w:t>
      </w:r>
    </w:p>
    <w:p w14:paraId="24E2A6E0" w14:textId="77777777" w:rsidR="00C52574" w:rsidRPr="00C52574" w:rsidRDefault="00C52574" w:rsidP="000D06F1">
      <w:pPr>
        <w:pStyle w:val="NormalWeb"/>
        <w:spacing w:line="360" w:lineRule="auto"/>
        <w:ind w:firstLine="720"/>
        <w:jc w:val="both"/>
        <w:rPr>
          <w:lang w:val="pt-PT"/>
        </w:rPr>
      </w:pPr>
      <w:r w:rsidRPr="00C52574">
        <w:rPr>
          <w:lang w:val="pt-PT"/>
        </w:rPr>
        <w:t>A primeira situação apresentada envolve a colisão entre dois veículos, sendo um conduzido por A e o outro por C, funcionário da Sociedade B. Fica provado que A sofreu um ataque cardíaco enquanto conduzia, o que causou o acidente. Neste contexto, deve-se analisar se A pode ser considerado responsável civilmente pelos danos resultantes da colisão, à luz do regime jurídico da responsabilidade por factos ilícitos e da responsabilidade pelo risco.</w:t>
      </w:r>
    </w:p>
    <w:p w14:paraId="26289E8B" w14:textId="77777777" w:rsidR="00C52574" w:rsidRPr="00C52574" w:rsidRDefault="00C52574" w:rsidP="000D06F1">
      <w:pPr>
        <w:pStyle w:val="NormalWeb"/>
        <w:spacing w:line="360" w:lineRule="auto"/>
        <w:ind w:firstLine="720"/>
        <w:jc w:val="both"/>
        <w:rPr>
          <w:lang w:val="pt-PT"/>
        </w:rPr>
      </w:pPr>
      <w:r w:rsidRPr="00C52574">
        <w:rPr>
          <w:lang w:val="pt-PT"/>
        </w:rPr>
        <w:t xml:space="preserve">Nos termos do </w:t>
      </w:r>
      <w:r w:rsidRPr="000D06F1">
        <w:rPr>
          <w:rStyle w:val="Forte"/>
          <w:b w:val="0"/>
          <w:bCs w:val="0"/>
          <w:lang w:val="pt-PT"/>
        </w:rPr>
        <w:t>artigo 483.º, n.º 1 do Código Civil</w:t>
      </w:r>
      <w:r w:rsidRPr="00C52574">
        <w:rPr>
          <w:lang w:val="pt-PT"/>
        </w:rPr>
        <w:t xml:space="preserve">, só há obrigação de indemnizar quando alguém, com dolo ou culpa, violar ilicitamente o direito de outrem. No entanto, </w:t>
      </w:r>
      <w:r w:rsidRPr="000D06F1">
        <w:rPr>
          <w:rStyle w:val="Forte"/>
          <w:b w:val="0"/>
          <w:bCs w:val="0"/>
          <w:lang w:val="pt-PT"/>
        </w:rPr>
        <w:t>o artigo 488.º, n.º 1</w:t>
      </w:r>
      <w:r w:rsidRPr="00C52574">
        <w:rPr>
          <w:lang w:val="pt-PT"/>
        </w:rPr>
        <w:t xml:space="preserve"> estabelece que quem, no momento do facto, estava incapacitado de entender ou querer, como </w:t>
      </w:r>
      <w:r w:rsidRPr="00C52574">
        <w:rPr>
          <w:lang w:val="pt-PT"/>
        </w:rPr>
        <w:lastRenderedPageBreak/>
        <w:t xml:space="preserve">no caso de um ataque cardíaco súbito, </w:t>
      </w:r>
      <w:r w:rsidRPr="000D06F1">
        <w:rPr>
          <w:rStyle w:val="Forte"/>
          <w:b w:val="0"/>
          <w:bCs w:val="0"/>
          <w:lang w:val="pt-PT"/>
        </w:rPr>
        <w:t>não responde pelas consequências do facto danoso</w:t>
      </w:r>
      <w:r w:rsidRPr="00C52574">
        <w:rPr>
          <w:lang w:val="pt-PT"/>
        </w:rPr>
        <w:t>, salvo se o agente se colocou voluntariamente nesse estado. Sendo o ataque cardíaco uma causa súbita, alheia à vontade do condutor, não há culpa nem imputabilidade, afastando-se, assim, a responsabilidade com base neste regime.</w:t>
      </w:r>
    </w:p>
    <w:p w14:paraId="7F56F2B0" w14:textId="77777777" w:rsidR="00C52574" w:rsidRPr="00C52574" w:rsidRDefault="00C52574" w:rsidP="000D06F1">
      <w:pPr>
        <w:pStyle w:val="NormalWeb"/>
        <w:spacing w:line="360" w:lineRule="auto"/>
        <w:ind w:firstLine="720"/>
        <w:jc w:val="both"/>
        <w:rPr>
          <w:lang w:val="pt-PT"/>
        </w:rPr>
      </w:pPr>
      <w:r w:rsidRPr="00C52574">
        <w:rPr>
          <w:lang w:val="pt-PT"/>
        </w:rPr>
        <w:t xml:space="preserve">Contudo, mesmo quando não há culpa, pode subsistir responsabilidade objetiva com base na </w:t>
      </w:r>
      <w:r w:rsidRPr="000D06F1">
        <w:rPr>
          <w:rStyle w:val="Forte"/>
          <w:b w:val="0"/>
          <w:bCs w:val="0"/>
          <w:lang w:val="pt-PT"/>
        </w:rPr>
        <w:t>responsabilidade pelo risco</w:t>
      </w:r>
      <w:r w:rsidRPr="00C52574">
        <w:rPr>
          <w:lang w:val="pt-PT"/>
        </w:rPr>
        <w:t xml:space="preserve">, nos termos do </w:t>
      </w:r>
      <w:r w:rsidRPr="000D06F1">
        <w:rPr>
          <w:rStyle w:val="Forte"/>
          <w:b w:val="0"/>
          <w:bCs w:val="0"/>
          <w:lang w:val="pt-PT"/>
        </w:rPr>
        <w:t>artigo 503.º, n.º 1</w:t>
      </w:r>
      <w:r w:rsidRPr="00C52574">
        <w:rPr>
          <w:lang w:val="pt-PT"/>
        </w:rPr>
        <w:t>, que estabelece que “aquele que tiver a direção efetiva de qualquer veículo e o utilizar no seu próprio interesse […] responde pelos danos provenientes dos riscos próprios do veículo”. Isto significa que a mera utilização do veículo implica riscos, pelos quais o utilizador pode responder, independentemente de culpa, salvo se demonstrar uma causa de exclusão.</w:t>
      </w:r>
    </w:p>
    <w:p w14:paraId="45A952FB" w14:textId="77777777" w:rsidR="00C52574" w:rsidRPr="00C52574" w:rsidRDefault="00C52574" w:rsidP="000D06F1">
      <w:pPr>
        <w:pStyle w:val="NormalWeb"/>
        <w:spacing w:line="360" w:lineRule="auto"/>
        <w:ind w:firstLine="720"/>
        <w:jc w:val="both"/>
        <w:rPr>
          <w:lang w:val="pt-PT"/>
        </w:rPr>
      </w:pPr>
      <w:r w:rsidRPr="00C52574">
        <w:rPr>
          <w:lang w:val="pt-PT"/>
        </w:rPr>
        <w:t xml:space="preserve">A exclusão dessa responsabilidade pelo risco só ocorre se o acidente for </w:t>
      </w:r>
      <w:r w:rsidRPr="000D06F1">
        <w:rPr>
          <w:rStyle w:val="Forte"/>
          <w:b w:val="0"/>
          <w:bCs w:val="0"/>
          <w:lang w:val="pt-PT"/>
        </w:rPr>
        <w:t>imputável ao próprio lesado, a terceiro ou resultar de força maior estranha ao funcionamento do veículo</w:t>
      </w:r>
      <w:r w:rsidRPr="00C52574">
        <w:rPr>
          <w:lang w:val="pt-PT"/>
        </w:rPr>
        <w:t xml:space="preserve">, conforme dispõe o </w:t>
      </w:r>
      <w:r w:rsidRPr="000D06F1">
        <w:rPr>
          <w:rStyle w:val="Forte"/>
          <w:b w:val="0"/>
          <w:bCs w:val="0"/>
          <w:lang w:val="pt-PT"/>
        </w:rPr>
        <w:t>artigo 505.º</w:t>
      </w:r>
      <w:r w:rsidRPr="00C52574">
        <w:rPr>
          <w:lang w:val="pt-PT"/>
        </w:rPr>
        <w:t xml:space="preserve">. Um ataque cardíaco súbito, embora imprevisível, pode ser considerado uma causa de força maior, </w:t>
      </w:r>
      <w:r w:rsidRPr="000D06F1">
        <w:rPr>
          <w:rStyle w:val="Forte"/>
          <w:b w:val="0"/>
          <w:bCs w:val="0"/>
          <w:lang w:val="pt-PT"/>
        </w:rPr>
        <w:t>mas apenas se se provar que foi absolutamente imprevisível e inevitável</w:t>
      </w:r>
      <w:r w:rsidRPr="00C52574">
        <w:rPr>
          <w:lang w:val="pt-PT"/>
        </w:rPr>
        <w:t>. A jurisprudência e a doutrina têm entendido que nem todo problema de saúde isenta de responsabilidade se houver negligência prévia (ex: dirigir com histórico conhecido de doença). Mas se ficar provado que o ataque cardíaco foi completamente imprevisível, então poderá excluir-se a responsabilidade de A.</w:t>
      </w:r>
    </w:p>
    <w:p w14:paraId="5CD0061B" w14:textId="558F8256" w:rsidR="00C52574" w:rsidRPr="00C52574" w:rsidRDefault="00C52574" w:rsidP="000D06F1">
      <w:pPr>
        <w:pStyle w:val="NormalWeb"/>
        <w:spacing w:line="360" w:lineRule="auto"/>
        <w:ind w:firstLine="720"/>
        <w:jc w:val="both"/>
        <w:rPr>
          <w:lang w:val="pt-PT"/>
        </w:rPr>
      </w:pPr>
      <w:r w:rsidRPr="00C52574">
        <w:rPr>
          <w:lang w:val="pt-PT"/>
        </w:rPr>
        <w:t xml:space="preserve">Assim, a responsabilidade civil de A poderá ser afastada se se provar que o seu estado de saúde era estável e que o ataque cardíaco foi efetivamente imprevisível e inevitável, integrando-se no conceito de </w:t>
      </w:r>
      <w:r w:rsidRPr="00BA7BFE">
        <w:rPr>
          <w:rStyle w:val="Forte"/>
          <w:b w:val="0"/>
          <w:bCs w:val="0"/>
          <w:lang w:val="pt-PT"/>
        </w:rPr>
        <w:t>força maior</w:t>
      </w:r>
      <w:r w:rsidRPr="00C52574">
        <w:rPr>
          <w:lang w:val="pt-PT"/>
        </w:rPr>
        <w:t xml:space="preserve"> previsto no artigo 505.º. Nessa hipótese, A </w:t>
      </w:r>
      <w:r w:rsidRPr="00BA7BFE">
        <w:rPr>
          <w:rStyle w:val="Forte"/>
          <w:b w:val="0"/>
          <w:bCs w:val="0"/>
          <w:lang w:val="pt-PT"/>
        </w:rPr>
        <w:t>não será responsável civilmente pelos danos causados</w:t>
      </w:r>
      <w:r w:rsidRPr="00C52574">
        <w:rPr>
          <w:lang w:val="pt-PT"/>
        </w:rPr>
        <w:t>, nem com base na culpa (art. 483.º), nem com base no risco (art. 503.º), desde que o seu estado de incapacidade no momento do facto seja devidamente comprovado nos termos do artigo 488.º.</w:t>
      </w:r>
    </w:p>
    <w:p w14:paraId="3387301F" w14:textId="26B0BC49" w:rsidR="00C52574" w:rsidRPr="000D06F1" w:rsidRDefault="00C52574" w:rsidP="00C52574">
      <w:pPr>
        <w:pStyle w:val="Ttulo4"/>
        <w:rPr>
          <w:i w:val="0"/>
          <w:iCs w:val="0"/>
          <w:color w:val="000000" w:themeColor="text1"/>
          <w:lang w:val="pt-PT"/>
        </w:rPr>
      </w:pPr>
      <w:r w:rsidRPr="000D06F1">
        <w:rPr>
          <w:rStyle w:val="Forte"/>
          <w:i w:val="0"/>
          <w:iCs w:val="0"/>
          <w:color w:val="000000" w:themeColor="text1"/>
          <w:lang w:val="pt-PT"/>
        </w:rPr>
        <w:t xml:space="preserve">b) Colisão causada por distração de C </w:t>
      </w:r>
    </w:p>
    <w:p w14:paraId="644DE7D5" w14:textId="77777777" w:rsidR="00C52574" w:rsidRPr="00C52574" w:rsidRDefault="00C52574" w:rsidP="000D06F1">
      <w:pPr>
        <w:pStyle w:val="NormalWeb"/>
        <w:spacing w:line="360" w:lineRule="auto"/>
        <w:ind w:firstLine="720"/>
        <w:jc w:val="both"/>
        <w:rPr>
          <w:lang w:val="pt-PT"/>
        </w:rPr>
      </w:pPr>
      <w:r w:rsidRPr="00C52574">
        <w:rPr>
          <w:lang w:val="pt-PT"/>
        </w:rPr>
        <w:t xml:space="preserve">Na segunda hipótese, a colisão resulta do comportamento culposo de C, funcionário da Sociedade B, que se distraiu a trocar mensagens com a sua namorada enquanto conduzia. Esta conduta caracteriza-se como negligente e infratora das regras de trânsito, representando uma </w:t>
      </w:r>
      <w:r w:rsidRPr="00750360">
        <w:rPr>
          <w:rStyle w:val="Forte"/>
          <w:b w:val="0"/>
          <w:bCs w:val="0"/>
          <w:lang w:val="pt-PT"/>
        </w:rPr>
        <w:lastRenderedPageBreak/>
        <w:t>violação ilícita e culposa</w:t>
      </w:r>
      <w:r w:rsidRPr="00C52574">
        <w:rPr>
          <w:lang w:val="pt-PT"/>
        </w:rPr>
        <w:t xml:space="preserve"> de deveres legais, nos termos do </w:t>
      </w:r>
      <w:r w:rsidRPr="00750360">
        <w:rPr>
          <w:rStyle w:val="Forte"/>
          <w:b w:val="0"/>
          <w:bCs w:val="0"/>
          <w:lang w:val="pt-PT"/>
        </w:rPr>
        <w:t>artigo 483.º, n.º 1 do Código Civil</w:t>
      </w:r>
      <w:r w:rsidRPr="00C52574">
        <w:rPr>
          <w:lang w:val="pt-PT"/>
        </w:rPr>
        <w:t>. O comportamento de C é diretamente responsável pela ocorrência dos danos, preenchendo os requisitos da responsabilidade civil extracontratual: facto, ilicitude, culpa, dano e nexo causal.</w:t>
      </w:r>
    </w:p>
    <w:p w14:paraId="1BC3B6AA" w14:textId="77777777" w:rsidR="00C52574" w:rsidRPr="00C52574" w:rsidRDefault="00C52574" w:rsidP="000D06F1">
      <w:pPr>
        <w:pStyle w:val="NormalWeb"/>
        <w:spacing w:line="360" w:lineRule="auto"/>
        <w:ind w:firstLine="720"/>
        <w:jc w:val="both"/>
        <w:rPr>
          <w:lang w:val="pt-PT"/>
        </w:rPr>
      </w:pPr>
      <w:r w:rsidRPr="00C52574">
        <w:rPr>
          <w:lang w:val="pt-PT"/>
        </w:rPr>
        <w:t xml:space="preserve">Por outro lado, C conduzia o veículo </w:t>
      </w:r>
      <w:r w:rsidRPr="00750360">
        <w:rPr>
          <w:rStyle w:val="Forte"/>
          <w:b w:val="0"/>
          <w:bCs w:val="0"/>
          <w:lang w:val="pt-PT"/>
        </w:rPr>
        <w:t>no exercício das suas funções</w:t>
      </w:r>
      <w:r w:rsidRPr="00C52574">
        <w:rPr>
          <w:lang w:val="pt-PT"/>
        </w:rPr>
        <w:t xml:space="preserve">, sendo a viatura propriedade da Sociedade B, que o havia encarregado da atividade. Nesse caso, aplica-se o regime da </w:t>
      </w:r>
      <w:r w:rsidRPr="00750360">
        <w:rPr>
          <w:rStyle w:val="Forte"/>
          <w:b w:val="0"/>
          <w:bCs w:val="0"/>
          <w:lang w:val="pt-PT"/>
        </w:rPr>
        <w:t>responsabilidade do comitente</w:t>
      </w:r>
      <w:r w:rsidRPr="00C52574">
        <w:rPr>
          <w:lang w:val="pt-PT"/>
        </w:rPr>
        <w:t xml:space="preserve">, previsto no </w:t>
      </w:r>
      <w:r w:rsidRPr="00750360">
        <w:rPr>
          <w:rStyle w:val="Forte"/>
          <w:b w:val="0"/>
          <w:bCs w:val="0"/>
          <w:lang w:val="pt-PT"/>
        </w:rPr>
        <w:t>artigo 500.</w:t>
      </w:r>
      <w:r w:rsidRPr="00C52574">
        <w:rPr>
          <w:rStyle w:val="Forte"/>
          <w:lang w:val="pt-PT"/>
        </w:rPr>
        <w:t>º</w:t>
      </w:r>
      <w:r w:rsidRPr="00C52574">
        <w:rPr>
          <w:lang w:val="pt-PT"/>
        </w:rPr>
        <w:t>, que determina que “aquele que encarrega outrem de qualquer comissão responde, independentemente de culpa, pelos danos que o comissário causar […] no exercício da função que lhe foi confiada”. Assim, mesmo que a empresa não tenha culpa, responde objetivamente pelos danos causados pelo seu funcionário.</w:t>
      </w:r>
    </w:p>
    <w:p w14:paraId="3E435AE5" w14:textId="77777777" w:rsidR="00C52574" w:rsidRPr="00C52574" w:rsidRDefault="00C52574" w:rsidP="000D06F1">
      <w:pPr>
        <w:pStyle w:val="NormalWeb"/>
        <w:spacing w:line="360" w:lineRule="auto"/>
        <w:ind w:firstLine="720"/>
        <w:jc w:val="both"/>
        <w:rPr>
          <w:lang w:val="pt-PT"/>
        </w:rPr>
      </w:pPr>
      <w:r w:rsidRPr="00C52574">
        <w:rPr>
          <w:lang w:val="pt-PT"/>
        </w:rPr>
        <w:t xml:space="preserve">A Sociedade B, enquanto pessoa coletiva, responde nos mesmos termos que um comitente, conforme reforça o </w:t>
      </w:r>
      <w:r w:rsidRPr="00750360">
        <w:rPr>
          <w:rStyle w:val="Forte"/>
          <w:b w:val="0"/>
          <w:bCs w:val="0"/>
          <w:lang w:val="pt-PT"/>
        </w:rPr>
        <w:t>artigo 501.</w:t>
      </w:r>
      <w:r w:rsidRPr="00C52574">
        <w:rPr>
          <w:rStyle w:val="Forte"/>
          <w:lang w:val="pt-PT"/>
        </w:rPr>
        <w:t>º</w:t>
      </w:r>
      <w:r w:rsidRPr="00C52574">
        <w:rPr>
          <w:lang w:val="pt-PT"/>
        </w:rPr>
        <w:t xml:space="preserve">, aplicável por analogia a pessoas coletivas privadas. Logo, a empresa </w:t>
      </w:r>
      <w:r w:rsidRPr="00750360">
        <w:rPr>
          <w:rStyle w:val="Forte"/>
          <w:b w:val="0"/>
          <w:bCs w:val="0"/>
          <w:lang w:val="pt-PT"/>
        </w:rPr>
        <w:t>é responsável civilmente pelos danos causados por C, enquanto condutor ao seu serviço</w:t>
      </w:r>
      <w:r w:rsidRPr="00750360">
        <w:rPr>
          <w:b/>
          <w:bCs/>
          <w:lang w:val="pt-PT"/>
        </w:rPr>
        <w:t>,</w:t>
      </w:r>
      <w:r w:rsidRPr="00C52574">
        <w:rPr>
          <w:lang w:val="pt-PT"/>
        </w:rPr>
        <w:t xml:space="preserve"> uma vez que este atuava no exercício das funções que lhe foram atribuídas. Ainda que o condutor tenha agido com culpa (distração com mensagens), isso não afasta a responsabilidade da empresa.</w:t>
      </w:r>
    </w:p>
    <w:p w14:paraId="3902D371" w14:textId="77777777" w:rsidR="00C52574" w:rsidRPr="00C52574" w:rsidRDefault="00C52574" w:rsidP="000D06F1">
      <w:pPr>
        <w:pStyle w:val="NormalWeb"/>
        <w:spacing w:line="360" w:lineRule="auto"/>
        <w:ind w:firstLine="720"/>
        <w:jc w:val="both"/>
        <w:rPr>
          <w:lang w:val="pt-PT"/>
        </w:rPr>
      </w:pPr>
      <w:r w:rsidRPr="00C52574">
        <w:rPr>
          <w:lang w:val="pt-PT"/>
        </w:rPr>
        <w:t xml:space="preserve">Além disso, nos termos do </w:t>
      </w:r>
      <w:r w:rsidRPr="00750360">
        <w:rPr>
          <w:rStyle w:val="Forte"/>
          <w:b w:val="0"/>
          <w:bCs w:val="0"/>
          <w:lang w:val="pt-PT"/>
        </w:rPr>
        <w:t>artigo 503.º, n.º 1</w:t>
      </w:r>
      <w:r w:rsidRPr="00C52574">
        <w:rPr>
          <w:lang w:val="pt-PT"/>
        </w:rPr>
        <w:t>, quem dirige ou utiliza o veículo no seu interesse responde pelos danos causados pelos riscos próprios do veículo, o que também abrange o caso da Sociedade B. A condução de veículos é considerada uma atividade de risco, e, por isso, mesmo que não houvesse culpa do condutor, a empresa ainda assim poderia ser responsabilizada com base nesse artigo, salvo prova de força maior, o que não se verifica no presente caso.</w:t>
      </w:r>
    </w:p>
    <w:p w14:paraId="3C765E22" w14:textId="77777777" w:rsidR="00C52574" w:rsidRPr="00C52574" w:rsidRDefault="00C52574" w:rsidP="000D06F1">
      <w:pPr>
        <w:pStyle w:val="NormalWeb"/>
        <w:spacing w:line="360" w:lineRule="auto"/>
        <w:ind w:firstLine="720"/>
        <w:jc w:val="both"/>
        <w:rPr>
          <w:lang w:val="pt-PT"/>
        </w:rPr>
      </w:pPr>
      <w:r w:rsidRPr="00C52574">
        <w:rPr>
          <w:lang w:val="pt-PT"/>
        </w:rPr>
        <w:t xml:space="preserve">Portanto, C responde civilmente por ato culposo (art. 483.º), mas a Sociedade B responde </w:t>
      </w:r>
      <w:r w:rsidRPr="00750360">
        <w:rPr>
          <w:rStyle w:val="Forte"/>
          <w:b w:val="0"/>
          <w:bCs w:val="0"/>
          <w:lang w:val="pt-PT"/>
        </w:rPr>
        <w:t>solidariamente</w:t>
      </w:r>
      <w:r w:rsidRPr="00750360">
        <w:rPr>
          <w:b/>
          <w:bCs/>
          <w:lang w:val="pt-PT"/>
        </w:rPr>
        <w:t>,</w:t>
      </w:r>
      <w:r w:rsidRPr="00C52574">
        <w:rPr>
          <w:lang w:val="pt-PT"/>
        </w:rPr>
        <w:t xml:space="preserve"> tanto com base na responsabilidade objetiva do comitente (art. 500.º), quanto com base na responsabilidade pelo risco da atividade (art. 503.º). A empresa poderá, eventualmente, exercer o </w:t>
      </w:r>
      <w:r w:rsidRPr="00750360">
        <w:rPr>
          <w:rStyle w:val="Forte"/>
          <w:b w:val="0"/>
          <w:bCs w:val="0"/>
          <w:lang w:val="pt-PT"/>
        </w:rPr>
        <w:t>direito de regresso</w:t>
      </w:r>
      <w:r w:rsidRPr="00C52574">
        <w:rPr>
          <w:lang w:val="pt-PT"/>
        </w:rPr>
        <w:t xml:space="preserve"> contra C, nos termos do </w:t>
      </w:r>
      <w:r w:rsidRPr="00750360">
        <w:rPr>
          <w:rStyle w:val="Forte"/>
          <w:b w:val="0"/>
          <w:bCs w:val="0"/>
          <w:lang w:val="pt-PT"/>
        </w:rPr>
        <w:t>artigo 500.º, n.º 3</w:t>
      </w:r>
      <w:r w:rsidRPr="00C52574">
        <w:rPr>
          <w:lang w:val="pt-PT"/>
        </w:rPr>
        <w:t>, para reaver os montantes pagos em indemnização, caso não tenha concorrido com culpa para o facto.</w:t>
      </w:r>
    </w:p>
    <w:p w14:paraId="5399E737" w14:textId="77777777" w:rsidR="004A62F3" w:rsidRPr="004A62F3" w:rsidRDefault="004A62F3" w:rsidP="004A62F3">
      <w:pPr>
        <w:pStyle w:val="NormalWeb"/>
        <w:rPr>
          <w:lang w:val="pt-PT"/>
        </w:rPr>
      </w:pPr>
    </w:p>
    <w:p w14:paraId="402AEE3C" w14:textId="44AD4308" w:rsidR="00FC5F5F" w:rsidRPr="00FC5F5F" w:rsidRDefault="00966438" w:rsidP="00A410F7">
      <w:pPr>
        <w:pStyle w:val="NormalWeb"/>
        <w:rPr>
          <w:b/>
          <w:bCs/>
          <w:lang w:val="pt-PT"/>
        </w:rPr>
      </w:pPr>
      <w:r>
        <w:rPr>
          <w:b/>
          <w:bCs/>
          <w:lang w:val="pt-PT"/>
        </w:rPr>
        <w:t>4</w:t>
      </w:r>
      <w:r w:rsidR="003002A0">
        <w:rPr>
          <w:b/>
          <w:bCs/>
          <w:lang w:val="pt-PT"/>
        </w:rPr>
        <w:t xml:space="preserve"> </w:t>
      </w:r>
      <w:r w:rsidR="00FC5F5F" w:rsidRPr="00FC5F5F">
        <w:rPr>
          <w:b/>
          <w:bCs/>
          <w:lang w:val="pt-PT"/>
        </w:rPr>
        <w:t>Considerações finais</w:t>
      </w:r>
    </w:p>
    <w:p w14:paraId="6C2E07D6" w14:textId="0ADACA78" w:rsidR="00FC5F5F" w:rsidRPr="00A410F7" w:rsidRDefault="00481793" w:rsidP="001156F5">
      <w:pPr>
        <w:pStyle w:val="NormalWeb"/>
        <w:spacing w:line="360" w:lineRule="auto"/>
        <w:ind w:firstLine="720"/>
        <w:jc w:val="both"/>
        <w:rPr>
          <w:lang w:val="pt-PT"/>
        </w:rPr>
      </w:pPr>
      <w:r w:rsidRPr="00481793">
        <w:rPr>
          <w:lang w:val="pt-PT"/>
        </w:rPr>
        <w:lastRenderedPageBreak/>
        <w:t>A análise detalhada dos casos práticos permitiu aplicar diretamente as normas do Código Civil moçambicano de 1966, evidenciando a importância da interpretação precisa dos artigos para a adequada resolução dos conflitos jurídicos. A identificação rigorosa dos factos e a sua correta subsunção às disposições legais mostraram-se essenciais para esclarecer as consequências jurídicas relacionadas com a impossibilidade objetiva da prestação e a responsabilidade civil decorrente de acidentes de viação. A articulação das normas específicas revelou-se eficaz para delimitar os direitos e deveres das partes envolvidas, destacando a proteção conferida pelo ordenamento jurídico aos interesses dos sujeitos e a relevância do princípio da responsabilidade pelo risco. A abordagem seguida demonstrou que, ao fundamentar as soluções exclusivamente nos preceitos legais aplicáveis, é possível alcançar respostas claras, coerentes e juridicamente sustentadas para problemas práticos do direito das obrigações</w:t>
      </w:r>
      <w:r w:rsidR="00FC5F5F" w:rsidRPr="00FC5F5F">
        <w:rPr>
          <w:lang w:val="pt-PT"/>
        </w:rPr>
        <w:t>.</w:t>
      </w:r>
    </w:p>
    <w:p w14:paraId="4E4F0B08" w14:textId="56C35C9F" w:rsidR="00B604F3" w:rsidRPr="00371D4A" w:rsidRDefault="00966438" w:rsidP="00371D4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>5</w:t>
      </w:r>
      <w:r w:rsidR="00E40DB1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  <w:r w:rsidR="00B604F3" w:rsidRPr="00371D4A">
        <w:rPr>
          <w:rFonts w:ascii="Times New Roman" w:hAnsi="Times New Roman" w:cs="Times New Roman"/>
          <w:color w:val="auto"/>
          <w:sz w:val="24"/>
          <w:szCs w:val="24"/>
          <w:lang w:val="pt-PT"/>
        </w:rPr>
        <w:t>Referências</w:t>
      </w:r>
      <w:r w:rsidR="00F431F3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bibliográficas </w:t>
      </w:r>
    </w:p>
    <w:p w14:paraId="2EE92D76" w14:textId="722952C9" w:rsidR="00D131FB" w:rsidRPr="00BA6B86" w:rsidRDefault="00BA6B86" w:rsidP="00BA6B86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A6B86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Código Civil da República de Moçambique, Decreto nº 47 446, de 29 de Dezembro de 1966. </w:t>
      </w:r>
      <w:r w:rsidRPr="00BA6B86">
        <w:rPr>
          <w:rFonts w:ascii="Times New Roman" w:eastAsia="Times New Roman" w:hAnsi="Times New Roman" w:cs="Times New Roman"/>
          <w:sz w:val="24"/>
          <w:szCs w:val="24"/>
        </w:rPr>
        <w:t xml:space="preserve">(1966). </w:t>
      </w:r>
      <w:r w:rsidRPr="00BA6B86">
        <w:rPr>
          <w:rFonts w:ascii="Times New Roman" w:eastAsia="Times New Roman" w:hAnsi="Times New Roman" w:cs="Times New Roman"/>
          <w:i/>
          <w:iCs/>
          <w:sz w:val="24"/>
          <w:szCs w:val="24"/>
        </w:rPr>
        <w:t>Código Civil</w:t>
      </w:r>
      <w:r w:rsidRPr="00BA6B86">
        <w:rPr>
          <w:rFonts w:ascii="Times New Roman" w:eastAsia="Times New Roman" w:hAnsi="Times New Roman" w:cs="Times New Roman"/>
          <w:sz w:val="24"/>
          <w:szCs w:val="24"/>
        </w:rPr>
        <w:t>. Maputo: Governo da República de Moçambique.</w:t>
      </w:r>
    </w:p>
    <w:sectPr w:rsidR="00D131FB" w:rsidRPr="00BA6B86" w:rsidSect="008C64D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E3493" w14:textId="77777777" w:rsidR="00C86C4A" w:rsidRDefault="00C86C4A" w:rsidP="008C64D4">
      <w:pPr>
        <w:spacing w:after="0" w:line="240" w:lineRule="auto"/>
      </w:pPr>
      <w:r>
        <w:separator/>
      </w:r>
    </w:p>
  </w:endnote>
  <w:endnote w:type="continuationSeparator" w:id="0">
    <w:p w14:paraId="0DA64583" w14:textId="77777777" w:rsidR="00C86C4A" w:rsidRDefault="00C86C4A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304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FA78C1" w14:textId="6EF355C9" w:rsidR="00840B82" w:rsidRDefault="00840B8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B53F7C" w14:textId="77777777" w:rsidR="00840B82" w:rsidRDefault="00840B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E5795" w14:textId="77777777" w:rsidR="00C86C4A" w:rsidRDefault="00C86C4A" w:rsidP="008C64D4">
      <w:pPr>
        <w:spacing w:after="0" w:line="240" w:lineRule="auto"/>
      </w:pPr>
      <w:r>
        <w:separator/>
      </w:r>
    </w:p>
  </w:footnote>
  <w:footnote w:type="continuationSeparator" w:id="0">
    <w:p w14:paraId="1E7AF071" w14:textId="77777777" w:rsidR="00C86C4A" w:rsidRDefault="00C86C4A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6AE5" w14:textId="77777777"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5F2A"/>
    <w:multiLevelType w:val="hybridMultilevel"/>
    <w:tmpl w:val="1BB8D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2CC"/>
    <w:multiLevelType w:val="multilevel"/>
    <w:tmpl w:val="0F1018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26929"/>
    <w:multiLevelType w:val="hybridMultilevel"/>
    <w:tmpl w:val="410AB1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36689"/>
    <w:multiLevelType w:val="multilevel"/>
    <w:tmpl w:val="BDC6E6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85F49C5"/>
    <w:multiLevelType w:val="multilevel"/>
    <w:tmpl w:val="B6CA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61F4B"/>
    <w:multiLevelType w:val="multilevel"/>
    <w:tmpl w:val="7DA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A86678"/>
    <w:multiLevelType w:val="multilevel"/>
    <w:tmpl w:val="881C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D23991"/>
    <w:multiLevelType w:val="hybridMultilevel"/>
    <w:tmpl w:val="63C27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3178A1"/>
    <w:multiLevelType w:val="multilevel"/>
    <w:tmpl w:val="FEDE3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1B686C"/>
    <w:multiLevelType w:val="multilevel"/>
    <w:tmpl w:val="8926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7E7A16"/>
    <w:multiLevelType w:val="hybridMultilevel"/>
    <w:tmpl w:val="C59A352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2B3A7842"/>
    <w:multiLevelType w:val="multilevel"/>
    <w:tmpl w:val="95CA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8510C"/>
    <w:multiLevelType w:val="hybridMultilevel"/>
    <w:tmpl w:val="FC783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5684B"/>
    <w:multiLevelType w:val="hybridMultilevel"/>
    <w:tmpl w:val="9FB429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4595F"/>
    <w:multiLevelType w:val="multilevel"/>
    <w:tmpl w:val="C904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135E6E"/>
    <w:multiLevelType w:val="hybridMultilevel"/>
    <w:tmpl w:val="E6D04B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A4342"/>
    <w:multiLevelType w:val="multilevel"/>
    <w:tmpl w:val="12A81D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8" w15:restartNumberingAfterBreak="0">
    <w:nsid w:val="416F0E10"/>
    <w:multiLevelType w:val="multilevel"/>
    <w:tmpl w:val="52F4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84AAF"/>
    <w:multiLevelType w:val="hybridMultilevel"/>
    <w:tmpl w:val="D2C218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E5FD0"/>
    <w:multiLevelType w:val="multilevel"/>
    <w:tmpl w:val="F624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394532"/>
    <w:multiLevelType w:val="multilevel"/>
    <w:tmpl w:val="AB5C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D53941"/>
    <w:multiLevelType w:val="hybridMultilevel"/>
    <w:tmpl w:val="3B1C34F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573627F"/>
    <w:multiLevelType w:val="hybridMultilevel"/>
    <w:tmpl w:val="E6FE2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242374"/>
    <w:multiLevelType w:val="hybridMultilevel"/>
    <w:tmpl w:val="6296A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24FF6"/>
    <w:multiLevelType w:val="multilevel"/>
    <w:tmpl w:val="976A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6BB417DA"/>
    <w:multiLevelType w:val="multilevel"/>
    <w:tmpl w:val="9822C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2" w15:restartNumberingAfterBreak="0">
    <w:nsid w:val="6D3309DB"/>
    <w:multiLevelType w:val="hybridMultilevel"/>
    <w:tmpl w:val="91C6B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54564"/>
    <w:multiLevelType w:val="multilevel"/>
    <w:tmpl w:val="8E0E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0"/>
  </w:num>
  <w:num w:numId="3">
    <w:abstractNumId w:val="28"/>
  </w:num>
  <w:num w:numId="4">
    <w:abstractNumId w:val="36"/>
  </w:num>
  <w:num w:numId="5">
    <w:abstractNumId w:val="35"/>
  </w:num>
  <w:num w:numId="6">
    <w:abstractNumId w:val="2"/>
  </w:num>
  <w:num w:numId="7">
    <w:abstractNumId w:val="34"/>
  </w:num>
  <w:num w:numId="8">
    <w:abstractNumId w:val="29"/>
  </w:num>
  <w:num w:numId="9">
    <w:abstractNumId w:val="20"/>
  </w:num>
  <w:num w:numId="10">
    <w:abstractNumId w:val="8"/>
  </w:num>
  <w:num w:numId="11">
    <w:abstractNumId w:val="27"/>
  </w:num>
  <w:num w:numId="12">
    <w:abstractNumId w:val="3"/>
  </w:num>
  <w:num w:numId="13">
    <w:abstractNumId w:val="0"/>
  </w:num>
  <w:num w:numId="14">
    <w:abstractNumId w:val="21"/>
  </w:num>
  <w:num w:numId="15">
    <w:abstractNumId w:val="14"/>
  </w:num>
  <w:num w:numId="16">
    <w:abstractNumId w:val="19"/>
  </w:num>
  <w:num w:numId="17">
    <w:abstractNumId w:val="16"/>
  </w:num>
  <w:num w:numId="18">
    <w:abstractNumId w:val="15"/>
  </w:num>
  <w:num w:numId="19">
    <w:abstractNumId w:val="10"/>
  </w:num>
  <w:num w:numId="20">
    <w:abstractNumId w:val="33"/>
  </w:num>
  <w:num w:numId="21">
    <w:abstractNumId w:val="9"/>
  </w:num>
  <w:num w:numId="22">
    <w:abstractNumId w:val="24"/>
  </w:num>
  <w:num w:numId="23">
    <w:abstractNumId w:val="31"/>
  </w:num>
  <w:num w:numId="24">
    <w:abstractNumId w:val="4"/>
  </w:num>
  <w:num w:numId="25">
    <w:abstractNumId w:val="17"/>
  </w:num>
  <w:num w:numId="26">
    <w:abstractNumId w:val="1"/>
  </w:num>
  <w:num w:numId="27">
    <w:abstractNumId w:val="7"/>
  </w:num>
  <w:num w:numId="28">
    <w:abstractNumId w:val="18"/>
  </w:num>
  <w:num w:numId="29">
    <w:abstractNumId w:val="6"/>
  </w:num>
  <w:num w:numId="30">
    <w:abstractNumId w:val="11"/>
  </w:num>
  <w:num w:numId="31">
    <w:abstractNumId w:val="32"/>
  </w:num>
  <w:num w:numId="32">
    <w:abstractNumId w:val="26"/>
  </w:num>
  <w:num w:numId="33">
    <w:abstractNumId w:val="23"/>
  </w:num>
  <w:num w:numId="34">
    <w:abstractNumId w:val="12"/>
  </w:num>
  <w:num w:numId="35">
    <w:abstractNumId w:val="5"/>
  </w:num>
  <w:num w:numId="36">
    <w:abstractNumId w:val="13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10178"/>
    <w:rsid w:val="00015143"/>
    <w:rsid w:val="0005679B"/>
    <w:rsid w:val="000709BD"/>
    <w:rsid w:val="00081535"/>
    <w:rsid w:val="000D06F1"/>
    <w:rsid w:val="000F3C71"/>
    <w:rsid w:val="000F4C4B"/>
    <w:rsid w:val="00102DCF"/>
    <w:rsid w:val="001117B0"/>
    <w:rsid w:val="001156F5"/>
    <w:rsid w:val="00162090"/>
    <w:rsid w:val="001A6C76"/>
    <w:rsid w:val="001C72E8"/>
    <w:rsid w:val="001C77E1"/>
    <w:rsid w:val="001E4CC3"/>
    <w:rsid w:val="001E5417"/>
    <w:rsid w:val="001F2D36"/>
    <w:rsid w:val="002053C7"/>
    <w:rsid w:val="00277921"/>
    <w:rsid w:val="002A6242"/>
    <w:rsid w:val="002B21E9"/>
    <w:rsid w:val="002B2DE2"/>
    <w:rsid w:val="002C36DC"/>
    <w:rsid w:val="003002A0"/>
    <w:rsid w:val="00337135"/>
    <w:rsid w:val="00363E13"/>
    <w:rsid w:val="00371C25"/>
    <w:rsid w:val="00371D4A"/>
    <w:rsid w:val="00373ADF"/>
    <w:rsid w:val="003A0AF4"/>
    <w:rsid w:val="003B287F"/>
    <w:rsid w:val="003D14F6"/>
    <w:rsid w:val="003D6220"/>
    <w:rsid w:val="00412A47"/>
    <w:rsid w:val="00415B99"/>
    <w:rsid w:val="00422468"/>
    <w:rsid w:val="004427C1"/>
    <w:rsid w:val="00450645"/>
    <w:rsid w:val="00481793"/>
    <w:rsid w:val="004A62F3"/>
    <w:rsid w:val="004A780B"/>
    <w:rsid w:val="004C0113"/>
    <w:rsid w:val="004F0344"/>
    <w:rsid w:val="0050412D"/>
    <w:rsid w:val="00530D8D"/>
    <w:rsid w:val="00537D13"/>
    <w:rsid w:val="0055049D"/>
    <w:rsid w:val="00556EE9"/>
    <w:rsid w:val="005628F6"/>
    <w:rsid w:val="00574696"/>
    <w:rsid w:val="00591E9C"/>
    <w:rsid w:val="005950E6"/>
    <w:rsid w:val="005A4AD6"/>
    <w:rsid w:val="005A678F"/>
    <w:rsid w:val="005D358A"/>
    <w:rsid w:val="005E53D1"/>
    <w:rsid w:val="005E55CD"/>
    <w:rsid w:val="00604C2D"/>
    <w:rsid w:val="006238BC"/>
    <w:rsid w:val="0066539D"/>
    <w:rsid w:val="00697C6A"/>
    <w:rsid w:val="006A2D30"/>
    <w:rsid w:val="006C7B80"/>
    <w:rsid w:val="006D003C"/>
    <w:rsid w:val="006D7E55"/>
    <w:rsid w:val="006F756C"/>
    <w:rsid w:val="00707339"/>
    <w:rsid w:val="00714B2C"/>
    <w:rsid w:val="00750360"/>
    <w:rsid w:val="00782916"/>
    <w:rsid w:val="007E1DFD"/>
    <w:rsid w:val="00801FDA"/>
    <w:rsid w:val="00830F25"/>
    <w:rsid w:val="00840B82"/>
    <w:rsid w:val="00845379"/>
    <w:rsid w:val="00851C70"/>
    <w:rsid w:val="008939C8"/>
    <w:rsid w:val="008A7813"/>
    <w:rsid w:val="008C64D4"/>
    <w:rsid w:val="008E7B41"/>
    <w:rsid w:val="008F3AC8"/>
    <w:rsid w:val="00913157"/>
    <w:rsid w:val="00932E63"/>
    <w:rsid w:val="009379ED"/>
    <w:rsid w:val="009447BE"/>
    <w:rsid w:val="00960202"/>
    <w:rsid w:val="00963574"/>
    <w:rsid w:val="00964952"/>
    <w:rsid w:val="00966438"/>
    <w:rsid w:val="00991AF4"/>
    <w:rsid w:val="009A1A86"/>
    <w:rsid w:val="009A4A90"/>
    <w:rsid w:val="009D46BE"/>
    <w:rsid w:val="009E7D0B"/>
    <w:rsid w:val="009F389E"/>
    <w:rsid w:val="009F5EBC"/>
    <w:rsid w:val="00A0142A"/>
    <w:rsid w:val="00A053B6"/>
    <w:rsid w:val="00A410F7"/>
    <w:rsid w:val="00A55F5B"/>
    <w:rsid w:val="00A72690"/>
    <w:rsid w:val="00A91176"/>
    <w:rsid w:val="00AA5D47"/>
    <w:rsid w:val="00AA7631"/>
    <w:rsid w:val="00AB2E06"/>
    <w:rsid w:val="00AC0391"/>
    <w:rsid w:val="00AD21C6"/>
    <w:rsid w:val="00AE3E5E"/>
    <w:rsid w:val="00B02ABA"/>
    <w:rsid w:val="00B05D46"/>
    <w:rsid w:val="00B20196"/>
    <w:rsid w:val="00B32E48"/>
    <w:rsid w:val="00B604F3"/>
    <w:rsid w:val="00B60D08"/>
    <w:rsid w:val="00B752FC"/>
    <w:rsid w:val="00B75D15"/>
    <w:rsid w:val="00BA4E54"/>
    <w:rsid w:val="00BA5F35"/>
    <w:rsid w:val="00BA6B86"/>
    <w:rsid w:val="00BA7BFE"/>
    <w:rsid w:val="00BB5242"/>
    <w:rsid w:val="00BF0B02"/>
    <w:rsid w:val="00C17790"/>
    <w:rsid w:val="00C2201A"/>
    <w:rsid w:val="00C51CFC"/>
    <w:rsid w:val="00C52574"/>
    <w:rsid w:val="00C55766"/>
    <w:rsid w:val="00C8584C"/>
    <w:rsid w:val="00C8585B"/>
    <w:rsid w:val="00C86C4A"/>
    <w:rsid w:val="00D013E0"/>
    <w:rsid w:val="00D131FB"/>
    <w:rsid w:val="00D22F6C"/>
    <w:rsid w:val="00D40A54"/>
    <w:rsid w:val="00D451DE"/>
    <w:rsid w:val="00D50D67"/>
    <w:rsid w:val="00D80A99"/>
    <w:rsid w:val="00D80E73"/>
    <w:rsid w:val="00D82B64"/>
    <w:rsid w:val="00DA2A63"/>
    <w:rsid w:val="00DB5564"/>
    <w:rsid w:val="00DB6F21"/>
    <w:rsid w:val="00DC43AA"/>
    <w:rsid w:val="00DC6D9F"/>
    <w:rsid w:val="00DE0FE9"/>
    <w:rsid w:val="00DE2DF1"/>
    <w:rsid w:val="00DF4164"/>
    <w:rsid w:val="00E06741"/>
    <w:rsid w:val="00E36FF6"/>
    <w:rsid w:val="00E40DB1"/>
    <w:rsid w:val="00E4127D"/>
    <w:rsid w:val="00E705D5"/>
    <w:rsid w:val="00E959F8"/>
    <w:rsid w:val="00EA50D8"/>
    <w:rsid w:val="00EC21CF"/>
    <w:rsid w:val="00EC5E2D"/>
    <w:rsid w:val="00F431F3"/>
    <w:rsid w:val="00F56E1F"/>
    <w:rsid w:val="00F93FA4"/>
    <w:rsid w:val="00FA2BA7"/>
    <w:rsid w:val="00FC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52EB"/>
  <w15:docId w15:val="{DE9A7647-29A0-47F8-8BF8-33EB3C87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A50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A50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B752FC"/>
    <w:rPr>
      <w:b/>
      <w:bCs/>
    </w:rPr>
  </w:style>
  <w:style w:type="character" w:styleId="nfase">
    <w:name w:val="Emphasis"/>
    <w:basedOn w:val="Tipodeletrapredefinidodopargrafo"/>
    <w:uiPriority w:val="20"/>
    <w:qFormat/>
    <w:rsid w:val="00B752FC"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A50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A50D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A41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A16DE-BD3E-4B19-9D12-086BA3E0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7</Pages>
  <Words>2132</Words>
  <Characters>12158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88</cp:revision>
  <cp:lastPrinted>2024-08-06T07:54:00Z</cp:lastPrinted>
  <dcterms:created xsi:type="dcterms:W3CDTF">2024-04-22T09:13:00Z</dcterms:created>
  <dcterms:modified xsi:type="dcterms:W3CDTF">2025-06-01T12:28:00Z</dcterms:modified>
</cp:coreProperties>
</file>