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padre y su hija, viviendo en una casa logísticamente inconveniente, emprenden una búsqueda para optimizar su vida diaria, culminando en la elección de un proyecto que no solo resuelve su problema de ubicación, sino que también satisface las aspiraciones de estilo de vida de la hija.</w:t>
      </w:r>
    </w:p>
    <w:p>
      <w:pPr>
        <w:pStyle w:val="Heading1"/>
      </w:pPr>
      <w:r>
        <w:t>Historia Causal</w:t>
      </w:r>
    </w:p>
    <w:p>
      <w:pPr>
        <w:pStyle w:val="Heading2"/>
      </w:pPr>
      <w:r>
        <w:t>Contexto Previo</w:t>
      </w:r>
    </w:p>
    <w:p>
      <w:r>
        <w:t>El cliente vive con su hija en una casa grande y antigua en Magdalena, una ubicación que describe como 'totalmente descentrada' de su círculo de vida, que incluye su trabajo en la UPC, el club, y las actividades de su hija en Surco y La Molina.</w:t>
      </w:r>
    </w:p>
    <w:p>
      <w:pPr>
        <w:pStyle w:val="Heading2"/>
      </w:pPr>
      <w:r>
        <w:t>Tension Acumulada</w:t>
      </w:r>
    </w:p>
    <w:p>
      <w:r>
        <w:t>La frustración creciente por la ineficiencia de los traslados diarios, la percepción de que la casa antigua pierde valor y requiere cada vez más mantenimiento, y el deseo de mejorar la calidad de vida y la logística familiar.</w:t>
      </w:r>
    </w:p>
    <w:p>
      <w:pPr>
        <w:pStyle w:val="Heading2"/>
      </w:pPr>
      <w:r>
        <w:t>Bloqueadores</w:t>
      </w:r>
    </w:p>
    <w:p>
      <w:r>
        <w:t>No se mencionan bloqueadores económicos o personales explícitos, pero la búsqueda de un año sugiere la dificultad de encontrar un proyecto que cumpliera con todos sus criterios funcionales y de estilo de vida.</w:t>
      </w:r>
    </w:p>
    <w:p>
      <w:pPr>
        <w:pStyle w:val="Heading2"/>
      </w:pPr>
      <w:r>
        <w:t>Eventos Habilitadores</w:t>
      </w:r>
    </w:p>
    <w:p>
      <w:r>
        <w:t>La consolidación de sus 'ejes laborales' le proporciona la claridad y el momento adecuado para tomar la decisión de iniciar una búsqueda activa y sistemática de una nueva vivienda.</w:t>
      </w:r>
    </w:p>
    <w:p>
      <w:pPr>
        <w:pStyle w:val="Heading2"/>
      </w:pPr>
      <w:r>
        <w:t>Switching Trigger</w:t>
      </w:r>
    </w:p>
    <w:p>
      <w:r>
        <w:t>La toma de conciencia de que la situación de vivir 'descentrado' era insostenible, lo que lo llevó a decir 'hay que mudarse ya' y comenzar un proceso de búsqueda activa que duró aproximadamente un año.</w:t>
      </w:r>
    </w:p>
    <w:p>
      <w:pPr>
        <w:pStyle w:val="Heading2"/>
      </w:pPr>
      <w:r>
        <w:t>Momento De Decision</w:t>
      </w:r>
    </w:p>
    <w:p>
      <w:r>
        <w:t>Tras un año de búsqueda, la visita al proyecto WOW, donde la combinación de la ubicación perfecta, las características del departamento y, crucialmente, la reacción de entusiasmo de su hija por las áreas sociales, solidificó la decisión de compra de manera rápida.</w:t>
      </w:r>
    </w:p>
    <w:p>
      <w:pPr>
        <w:pStyle w:val="Heading1"/>
      </w:pPr>
      <w:r>
        <w:t>Contexto Activador</w:t>
      </w:r>
    </w:p>
    <w:p>
      <w:pPr>
        <w:pStyle w:val="Heading2"/>
      </w:pPr>
      <w:r>
        <w:t>Marco General</w:t>
      </w:r>
    </w:p>
    <w:p>
      <w:r>
        <w:t>Padre profesional con una hija adolescente, cuyo sistema de vida (trabajo, social, familiar) está fuertemente anclado en la zona de Surco. Su vivienda actual en Magdalena representa una restricción logística estructural que genera una fricción diaria. La condición de activación para la compra es la priorización de la eficiencia y calidad de vida sobre el espacio físico, impulsando la búsqueda de una solución habitacional que se alinee con su verdadero centro de operaciones vital.</w:t>
      </w:r>
    </w:p>
    <w:p>
      <w:pPr>
        <w:pStyle w:val="Heading1"/>
      </w:pPr>
      <w:r>
        <w:t>Logica De Demanda</w:t>
      </w:r>
    </w:p>
    <w:p>
      <w:pPr>
        <w:pStyle w:val="Heading2"/>
      </w:pPr>
      <w:r>
        <w:t>Desired Outcome</w:t>
      </w:r>
    </w:p>
    <w:p>
      <w:r>
        <w:t>Lograr una vida diaria más fluida y con menos estrés logístico para él y su hija, en un entorno residencial que ofrezca comodidad, esparcimiento y mantenga su valor a futuro.</w:t>
      </w:r>
    </w:p>
    <w:p>
      <w:pPr>
        <w:pStyle w:val="Heading2"/>
      </w:pPr>
      <w:r>
        <w:t>Job Statement</w:t>
      </w:r>
    </w:p>
    <w:p>
      <w:r>
        <w:t>Cuando mi vivienda actual está lejos de donde transcurre mi vida y la de mi hija, quiero mudarme a un departamento estratégicamente ubicado, para así optimizar nuestras rutinas diarias y mejorar nuestra calidad de vida.</w:t>
      </w:r>
    </w:p>
    <w:p>
      <w:pPr>
        <w:pStyle w:val="Heading2"/>
      </w:pPr>
      <w:r>
        <w:t>Job Dominante Narrativo</w:t>
      </w:r>
    </w:p>
    <w:p>
      <w:r>
        <w:t>El cliente está tratando de reubicar su hogar para eliminar la fricción y el tiempo perdido en traslados, para así poder vivir de manera más eficiente y disfrutar más de su tiempo personal y familiar.</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Ubicación estratégica dentro de su 'círculo' de vida, un conjunto completo de áreas sociales (piscina cubierta, squash, parrillas), un entorno estrictamente residencial, y características específicas del departamento como balcón y vista a un parque interno.</w:t>
      </w:r>
    </w:p>
    <w:p>
      <w:pPr>
        <w:pStyle w:val="Heading2"/>
      </w:pPr>
      <w:r>
        <w:t>Firing Criteria</w:t>
      </w:r>
    </w:p>
    <w:p>
      <w:r>
        <w:t>Ubicaciones que no resolvían el problema de movilidad, falta de balcón o vistas atractivas, y de forma determinante, edificios de uso mixto con locales comerciales en el primer piso.</w:t>
      </w:r>
    </w:p>
    <w:p>
      <w:pPr>
        <w:pStyle w:val="Heading2"/>
      </w:pPr>
      <w:r>
        <w:t>Trade Offs Reales</w:t>
      </w:r>
    </w:p>
    <w:p>
      <w:r>
        <w:t>No se mencionan sacrificios importantes. El cliente percibe que la elección cumplió con todos sus requisitos clave, mostrando una alta satisfacción con la decisión.</w:t>
      </w:r>
    </w:p>
    <w:p>
      <w:pPr>
        <w:pStyle w:val="Heading2"/>
      </w:pPr>
      <w:r>
        <w:t>Factores De Confianza</w:t>
      </w:r>
    </w:p>
    <w:p>
      <w:r>
        <w:t>La atención transparente y abierta del equipo de ventas, la flexibilidad para discutir y ajustar cláusulas del contrato, y la ausencia de presión durante el proceso.</w:t>
      </w:r>
    </w:p>
    <w:p>
      <w:pPr>
        <w:pStyle w:val="Heading2"/>
      </w:pPr>
      <w:r>
        <w:t>Reduccion De Riesgo</w:t>
      </w:r>
    </w:p>
    <w:p>
      <w:r>
        <w:t>La compra se sintió segura debido a la calidad percibida de la zona y el proyecto, y la profesionalidad en el proceso de venta y contractual, lo que contrastó positivamente con la incertidumbre de otras opciones.</w:t>
      </w:r>
    </w:p>
    <w:p>
      <w:pPr>
        <w:pStyle w:val="Heading1"/>
      </w:pPr>
      <w:r>
        <w:t>Evidencia De Fit</w:t>
      </w:r>
    </w:p>
    <w:p>
      <w:pPr>
        <w:pStyle w:val="Heading2"/>
      </w:pPr>
      <w:r>
        <w:t>Atributos Que Activaron Fit</w:t>
      </w:r>
    </w:p>
    <w:p>
      <w:r>
        <w:t>La proximidad a la UPC, al club y a la ruta del colegio de su hija. Las áreas sociales que generaron una conexión emocional inmediata en su hija. El carácter puramente residencial del edificio. La distribución 2+flex con balcón y vista interior.</w:t>
      </w:r>
    </w:p>
    <w:p>
      <w:pPr>
        <w:pStyle w:val="Heading2"/>
      </w:pPr>
      <w:r>
        <w:t>Atributos Secundarios</w:t>
      </w:r>
    </w:p>
    <w:p>
      <w:r>
        <w:t>El precio por metro cuadrado, que era ligeramente más competitivo que una de las alternativas finalistas, pero no fue el factor decisivo.</w:t>
      </w:r>
    </w:p>
    <w:p>
      <w:pPr>
        <w:pStyle w:val="Heading2"/>
      </w:pPr>
      <w:r>
        <w:t>Alternativas Descartadas</w:t>
      </w:r>
    </w:p>
    <w:p>
      <w:r>
        <w:t>Proyectos en Chacarilla y San Borja. Específicamente, un proyecto en Camino del Inca con Velasco Astete fue descartado por no tener balcón, tener una vista deficiente y, crucialmente, por ser un edificio de uso mixto, lo cual iba en contra de su preferencia por un entorno puramente residencial.</w:t>
      </w:r>
    </w:p>
    <w:p>
      <w:pPr>
        <w:pStyle w:val="Heading1"/>
      </w:pPr>
      <w:r>
        <w:t>Estado Post Compra</w:t>
      </w:r>
    </w:p>
    <w:p>
      <w:pPr>
        <w:pStyle w:val="Heading2"/>
      </w:pPr>
      <w:r>
        <w:t>Nivel De Satisfaccion</w:t>
      </w:r>
    </w:p>
    <w:p>
      <w:r>
        <w:t>Muy alto, el cliente califica la experiencia con un 10/10, destacando la zona, los servicios y la calidad residencial del proyecto.</w:t>
      </w:r>
    </w:p>
    <w:p>
      <w:pPr>
        <w:pStyle w:val="Heading2"/>
      </w:pPr>
      <w:r>
        <w:t>Reservas</w:t>
      </w:r>
    </w:p>
    <w:p>
      <w:r>
        <w:t>Ninguna. El cliente muestra una comprensión y paciencia realistas sobre los tiempos de construcción y entrega.</w:t>
      </w:r>
    </w:p>
    <w:p>
      <w:pPr>
        <w:pStyle w:val="Heading2"/>
      </w:pPr>
      <w:r>
        <w:t>Fricciones Pendientes</w:t>
      </w:r>
    </w:p>
    <w:p>
      <w:r>
        <w:t>La espera durante el proceso de construcción y la futura entrega del departamento.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