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con situación habitacional resuelta y capital excedente decide invertir en un inmueble para alquilar, eligiendo un proyecto que además ofrece conveniencia logística y de estilo de vida para sus hijos universitarios.</w:t>
      </w:r>
    </w:p>
    <w:p>
      <w:pPr>
        <w:pStyle w:val="Heading1"/>
      </w:pPr>
      <w:r>
        <w:t>Historia Causal</w:t>
      </w:r>
    </w:p>
    <w:p>
      <w:pPr>
        <w:pStyle w:val="Heading2"/>
      </w:pPr>
      <w:r>
        <w:t>Contexto Previo</w:t>
      </w:r>
    </w:p>
    <w:p>
      <w:r>
        <w:t>La pareja vive con sus dos hijos en un departamento propio, más grande que el adquirido, y se sienten cómodos. No tienen ninguna necesidad o urgencia de mudarse.</w:t>
      </w:r>
    </w:p>
    <w:p>
      <w:pPr>
        <w:pStyle w:val="Heading2"/>
      </w:pPr>
      <w:r>
        <w:t>Tension Acumulada</w:t>
      </w:r>
    </w:p>
    <w:p>
      <w:r>
        <w:t>La conciencia de tener un capital excedente que no está generando rentabilidad, lo que representa un costo de oportunidad financiero.</w:t>
      </w:r>
    </w:p>
    <w:p>
      <w:pPr>
        <w:pStyle w:val="Heading2"/>
      </w:pPr>
      <w:r>
        <w:t>Bloqueadores</w:t>
      </w:r>
    </w:p>
    <w:p>
      <w:r>
        <w:t>No se menciona un bloqueador específico; la búsqueda era pasiva o latente hasta que un estímulo concreto la activó.</w:t>
      </w:r>
    </w:p>
    <w:p>
      <w:pPr>
        <w:pStyle w:val="Heading2"/>
      </w:pPr>
      <w:r>
        <w:t>Eventos Habilitadores</w:t>
      </w:r>
    </w:p>
    <w:p>
      <w:r>
        <w:t>La disponibilidad de capital para invertir y una idea preexistente y clara de que querían adquirir un inmueble para fines comerciales.</w:t>
      </w:r>
    </w:p>
    <w:p>
      <w:pPr>
        <w:pStyle w:val="Heading2"/>
      </w:pPr>
      <w:r>
        <w:t>Switching Trigger</w:t>
      </w:r>
    </w:p>
    <w:p>
      <w:r>
        <w:t>Ver una publicidad del proyecto WOW en internet que destacaba la ubicación y las áreas comunes, lo que los motivó a visitar el proyecto y activar la decisión de compra.</w:t>
      </w:r>
    </w:p>
    <w:p>
      <w:pPr>
        <w:pStyle w:val="Heading2"/>
      </w:pPr>
      <w:r>
        <w:t>Momento De Decision</w:t>
      </w:r>
    </w:p>
    <w:p>
      <w:r>
        <w:t>La decisión fue muy rápida tras la visita. La combinación de un producto que encajaba con sus criterios de inversión y conveniencia familiar, sumado a descuentos y una ligera presión de venta, aceleró el cierre en pocos días.</w:t>
      </w:r>
    </w:p>
    <w:p>
      <w:pPr>
        <w:pStyle w:val="Heading1"/>
      </w:pPr>
      <w:r>
        <w:t>Contexto Activador</w:t>
      </w:r>
    </w:p>
    <w:p>
      <w:pPr>
        <w:pStyle w:val="Heading2"/>
      </w:pPr>
      <w:r>
        <w:t>Marco General</w:t>
      </w:r>
    </w:p>
    <w:p>
      <w:r>
        <w:t>Pareja con hijos universitarios, cuya necesidad de vivienda principal está resuelta. Operan con una mentalidad de inversión para optimizar un capital excedente. Su sistema de vida está consolidado en la zona, lo que condiciona fuertemente sus criterios de selección para encontrar un activo que sea a la vez rentable y funcional para su dinámica familiar.</w:t>
      </w:r>
    </w:p>
    <w:p>
      <w:pPr>
        <w:pStyle w:val="Heading1"/>
      </w:pPr>
      <w:r>
        <w:t>Logica De Demanda</w:t>
      </w:r>
    </w:p>
    <w:p>
      <w:pPr>
        <w:pStyle w:val="Heading2"/>
      </w:pPr>
      <w:r>
        <w:t>Desired Outcome</w:t>
      </w:r>
    </w:p>
    <w:p>
      <w:r>
        <w:t>Hacer crecer el patrimonio familiar a través de una inversión inmobiliaria segura que genere ingresos pasivos, manteniendo la opcionalidad de un uso familiar a futuro.</w:t>
      </w:r>
    </w:p>
    <w:p>
      <w:pPr>
        <w:pStyle w:val="Heading2"/>
      </w:pPr>
      <w:r>
        <w:t>Job Statement</w:t>
      </w:r>
    </w:p>
    <w:p>
      <w:r>
        <w:t>Cuando tengo un capital excedente sin generar rendimiento, quiero invertirlo en un departamento bien ubicado para alquilarlo, y así asegurar una rentabilidad y proteger el valor de mi dinero.</w:t>
      </w:r>
    </w:p>
    <w:p>
      <w:pPr>
        <w:pStyle w:val="Heading2"/>
      </w:pPr>
      <w:r>
        <w:t>Job Dominante Narrativo</w:t>
      </w:r>
    </w:p>
    <w:p>
      <w:r>
        <w:t>El cliente está tratando de transformar un capital pasivo en un activo productivo, comprando una propiedad con la intención principal de generar una renta a través del alquiler.</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Ubicación estratégica cerca de la Universidad de Lima (clave para el alquiler y para sus hijos), áreas comunes diferenciadas (la cancha de tenis fue decisiva), y una tipología flexible (2+flex) que pudiera adaptarse a 3 dormitorios para un eventual uso familiar.</w:t>
      </w:r>
    </w:p>
    <w:p>
      <w:pPr>
        <w:pStyle w:val="Heading2"/>
      </w:pPr>
      <w:r>
        <w:t>Firing Criteria</w:t>
      </w:r>
    </w:p>
    <w:p>
      <w:r>
        <w:t>Ubicaciones con mucho tráfico y ruido (descartaron un proyecto en El Derby por esto) y proyectos con áreas comunes poco atractivas o irrelevantes para ellos.</w:t>
      </w:r>
    </w:p>
    <w:p>
      <w:pPr>
        <w:pStyle w:val="Heading2"/>
      </w:pPr>
      <w:r>
        <w:t>Trade Offs Reales</w:t>
      </w:r>
    </w:p>
    <w:p>
      <w:r>
        <w:t>Aceptaron un cambio en la ubicación de la cochera que habían elegido inicialmente. Toleraron una comunicación post-venta deficiente y contradictoria, y una ligera presión de venta para asegurar los descuentos.</w:t>
      </w:r>
    </w:p>
    <w:p>
      <w:pPr>
        <w:pStyle w:val="Heading2"/>
      </w:pPr>
      <w:r>
        <w:t>Factores De Confianza</w:t>
      </w:r>
    </w:p>
    <w:p>
      <w:r>
        <w:t>No se mencionan factores de confianza explícitos. La decisión se basó en el fit del producto. La confianza inicial se está erosionando por la mala gestión post-venta.</w:t>
      </w:r>
    </w:p>
    <w:p>
      <w:pPr>
        <w:pStyle w:val="Heading2"/>
      </w:pPr>
      <w:r>
        <w:t>Reduccion De Riesgo</w:t>
      </w:r>
    </w:p>
    <w:p>
      <w:r>
        <w:t>La existencia de descuentos validó la decisión desde una perspectiva financiera. Sin embargo, la falta de documentos físicos y comunicación clara post-firma ha aumentado su percepción de riesgo sobre la inversión realizada.</w:t>
      </w:r>
    </w:p>
    <w:p>
      <w:pPr>
        <w:pStyle w:val="Heading1"/>
      </w:pPr>
      <w:r>
        <w:t>Evidencia De Fit</w:t>
      </w:r>
    </w:p>
    <w:p>
      <w:pPr>
        <w:pStyle w:val="Heading2"/>
      </w:pPr>
      <w:r>
        <w:t>Atributos Que Activaron Fit</w:t>
      </w:r>
    </w:p>
    <w:p>
      <w:r>
        <w:t>La proximidad a la Universidad de Lima, la cancha de tenis y la distribución flexible de 2 dormitorios más un ambiente adicional.</w:t>
      </w:r>
    </w:p>
    <w:p>
      <w:pPr>
        <w:pStyle w:val="Heading2"/>
      </w:pPr>
      <w:r>
        <w:t>Atributos Secundarios</w:t>
      </w:r>
    </w:p>
    <w:p>
      <w:r>
        <w:t>La tranquilidad de la zona en comparación con otras alternativas más ruidosas y congestionadas.</w:t>
      </w:r>
    </w:p>
    <w:p>
      <w:pPr>
        <w:pStyle w:val="Heading2"/>
      </w:pPr>
      <w:r>
        <w:t>Alternativas Descartadas</w:t>
      </w:r>
    </w:p>
    <w:p>
      <w:r>
        <w:t>Un proyecto en la zona de El Derby, descartado explícitamente por el ruido y el tráfico. Otras opciones fueron vistas solo superficialmente por internet.</w:t>
      </w:r>
    </w:p>
    <w:p>
      <w:pPr>
        <w:pStyle w:val="Heading1"/>
      </w:pPr>
      <w:r>
        <w:t>Estado Post Compra</w:t>
      </w:r>
    </w:p>
    <w:p>
      <w:pPr>
        <w:pStyle w:val="Heading2"/>
      </w:pPr>
      <w:r>
        <w:t>Nivel De Satisfaccion</w:t>
      </w:r>
    </w:p>
    <w:p>
      <w:r>
        <w:t>Ambivalente. Satisfechos con la decisión de inversión y el producto elegido, pero muy insatisfechos y preocupados por la experiencia post-venta.</w:t>
      </w:r>
    </w:p>
    <w:p>
      <w:pPr>
        <w:pStyle w:val="Heading2"/>
      </w:pPr>
      <w:r>
        <w:t>Reservas</w:t>
      </w:r>
    </w:p>
    <w:p>
      <w:r>
        <w:t>Incertidumbre sobre las fechas reales de inicio de obra y entrega del departamento, agravada por información contradictoria recibida.</w:t>
      </w:r>
    </w:p>
    <w:p>
      <w:pPr>
        <w:pStyle w:val="Heading2"/>
      </w:pPr>
      <w:r>
        <w:t>Fricciones Pendientes</w:t>
      </w:r>
    </w:p>
    <w:p>
      <w:r>
        <w:t>Falta total de comunicación proactiva por parte de la inmobiliaria, no poseer un contrato físico que respalde su inversión del 20%, confusión sobre su punto de contacto y un cambio de último minuto en la cochera asignada que generó desconfianza.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