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con vivienda propia busca activamente un nuevo hogar para resolver la inadecuación de su entorno actual para la crianza y el futuro universitario de sus hijos, gatillando la compra al encontrar un proyecto con una propuesta de valor superior (áreas comunes, precio) y una condición financiera indispensable (sin banco).</w:t>
      </w:r>
    </w:p>
    <w:p>
      <w:pPr>
        <w:pStyle w:val="Heading1"/>
      </w:pPr>
      <w:r>
        <w:t>Historia Causal</w:t>
      </w:r>
    </w:p>
    <w:p>
      <w:pPr>
        <w:pStyle w:val="Heading2"/>
      </w:pPr>
      <w:r>
        <w:t>Contexto Previo</w:t>
      </w:r>
    </w:p>
    <w:p>
      <w:r>
        <w:t>La familia vive en un departamento propio en La Calera, adjudicado al padre. Tienen una solución habitacional estable pero que perciben como inadecuada para la siguiente etapa de sus hijos.</w:t>
      </w:r>
    </w:p>
    <w:p>
      <w:pPr>
        <w:pStyle w:val="Heading2"/>
      </w:pPr>
      <w:r>
        <w:t>Tension Acumulada</w:t>
      </w:r>
    </w:p>
    <w:p>
      <w:r>
        <w:t>Insatisfacción creciente con el entorno sociocultural y la seguridad de su barrio actual, afectando la crianza de sus hijos. A esto se suma la necesidad de facilitar la logística para el hijo mayor, que planea estudiar en la UPC con una beca deportiva.</w:t>
      </w:r>
    </w:p>
    <w:p>
      <w:pPr>
        <w:pStyle w:val="Heading2"/>
      </w:pPr>
      <w:r>
        <w:t>Bloqueadores</w:t>
      </w:r>
    </w:p>
    <w:p>
      <w:r>
        <w:t>Los precios de proyectos anteriores en la zona de interés eran percibidos como demasiado altos para lo que ofrecían. Mantenían una búsqueda pasiva y consideraban un proyecto a más largo plazo (construir en Cieneguilla).</w:t>
      </w:r>
    </w:p>
    <w:p>
      <w:pPr>
        <w:pStyle w:val="Heading2"/>
      </w:pPr>
      <w:r>
        <w:t>Eventos Habilitadores</w:t>
      </w:r>
    </w:p>
    <w:p>
      <w:r>
        <w:t>Pasaron de una búsqueda virtual a una búsqueda física y activa, recorriendo proyectos en persona. Tenían el capital disponible para la compra sin necesidad de financiamiento a largo plazo.</w:t>
      </w:r>
    </w:p>
    <w:p>
      <w:pPr>
        <w:pStyle w:val="Heading2"/>
      </w:pPr>
      <w:r>
        <w:t>Switching Trigger</w:t>
      </w:r>
    </w:p>
    <w:p>
      <w:r>
        <w:t>Ver una publicidad en Facebook del proyecto WOW, lo que los llevó a una visita no planificada. Durante la visita, la jefa de ventas les ofreció un precio de Cyber por adelantado y, crucialmente, la facilidad de pagar la inicial de forma directa con la inmobiliaria hasta diciembre, sin involucrar a un banco.</w:t>
      </w:r>
    </w:p>
    <w:p>
      <w:pPr>
        <w:pStyle w:val="Heading2"/>
      </w:pPr>
      <w:r>
        <w:t>Momento De Decision</w:t>
      </w:r>
    </w:p>
    <w:p>
      <w:r>
        <w:t>La decisión fue extremadamente rápida, tomada el mismo día de la visita. La combinación de un producto que resolvía sus necesidades familiares (áreas comunes, ubicación), un precio percibido como una gran oportunidad y la facilidad de pago sin banco eliminó todas las barreras, llevándolos a separar la unidad de inmediato.</w:t>
      </w:r>
    </w:p>
    <w:p>
      <w:pPr>
        <w:pStyle w:val="Heading1"/>
      </w:pPr>
      <w:r>
        <w:t>Contexto Activador</w:t>
      </w:r>
    </w:p>
    <w:p>
      <w:pPr>
        <w:pStyle w:val="Heading2"/>
      </w:pPr>
      <w:r>
        <w:t>Marco General</w:t>
      </w:r>
    </w:p>
    <w:p>
      <w:r>
        <w:t>Una familia con hijos en etapa escolar y universitaria, con vivienda propia y estable, pero con una fuerte necesidad de mejorar el entorno de desarrollo de sus hijos. Operan con una restricción financiera autoimpuesta clave: una aversión total a los créditos hipotecarios bancarios para no comprometer la capacidad de endeudamiento de su empresa. La decisión se activa cuando encuentran una solución que satisface las necesidades familiares y cumple con su estricta condición financiera.</w:t>
      </w:r>
    </w:p>
    <w:p>
      <w:pPr>
        <w:pStyle w:val="Heading1"/>
      </w:pPr>
      <w:r>
        <w:t>Logica De Demanda</w:t>
      </w:r>
    </w:p>
    <w:p>
      <w:pPr>
        <w:pStyle w:val="Heading2"/>
      </w:pPr>
      <w:r>
        <w:t>Desired Outcome</w:t>
      </w:r>
    </w:p>
    <w:p>
      <w:r>
        <w:t>Proporcionar a mis hijos un entorno seguro, con espacios de calidad para su desarrollo y cerca de sus futuras responsabilidades (universidad), asegurando al mismo tiempo una inversión patrimonial inteligente sin comprometer la salud financiera de mi negocio.</w:t>
      </w:r>
    </w:p>
    <w:p>
      <w:pPr>
        <w:pStyle w:val="Heading2"/>
      </w:pPr>
      <w:r>
        <w:t>Job Statement</w:t>
      </w:r>
    </w:p>
    <w:p>
      <w:r>
        <w:t>Cuando mi entorno actual se vuelve inadecuado para la seguridad y el futuro de mis hijos, quiero mudarme a un condominio con un entorno controlado y excelentes instalaciones para asegurar su bienestar y facilitarles la transición a la vida universitaria.</w:t>
      </w:r>
    </w:p>
    <w:p>
      <w:pPr>
        <w:pStyle w:val="Heading2"/>
      </w:pPr>
      <w:r>
        <w:t>Job Dominante Narrativo</w:t>
      </w:r>
    </w:p>
    <w:p>
      <w:r>
        <w:t>El cliente está intentando reconfigurar el 'sistema operativo' de su familia, mudándose de una vivienda funcional pero inadecuada a una que esté estructuralmente alineada con las necesidades de seguridad, sociales y educativas de sus hijos en su etapa actual y futura.</w:t>
      </w:r>
    </w:p>
    <w:p>
      <w:pPr>
        <w:pStyle w:val="Heading2"/>
      </w:pPr>
      <w:r>
        <w:t>Job Dominante Canonico</w:t>
      </w:r>
    </w:p>
    <w:p>
      <w:r>
        <w:t>J04 - Acompañar el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Áreas comunes extensas y de calidad tipo club para la seguridad y recreación de los hijos. Ubicación estratégica cerca de la UPC, del trabajo y de familiares. Tipología de 3 dormitorios y 80m². Un precio muy competitivo (oferta Cyber). Y, de forma crítica, financiamiento directo con la inmobiliaria sin intervención bancaria.</w:t>
      </w:r>
    </w:p>
    <w:p>
      <w:pPr>
        <w:pStyle w:val="Heading2"/>
      </w:pPr>
      <w:r>
        <w:t>Firing Criteria</w:t>
      </w:r>
    </w:p>
    <w:p>
      <w:r>
        <w:t>Proyectos con áreas comunes básicas o inexistentes. Precios que no se justifican con la oferta. Mala distribución de los departamentos. Y, de forma absoluta, cualquier opción que requiriera un crédito hipotecario bancario.</w:t>
      </w:r>
    </w:p>
    <w:p>
      <w:pPr>
        <w:pStyle w:val="Heading2"/>
      </w:pPr>
      <w:r>
        <w:t>Trade Offs Reales</w:t>
      </w:r>
    </w:p>
    <w:p>
      <w:r>
        <w:t>Aceptaron una fuerte presión de venta para cerrar el trato rápidamente y están tolerando una comunicación post-venta deficiente y falta de soporte para la personalización, a cambio de asegurar lo que perciben como una oportunidad de compra única.</w:t>
      </w:r>
    </w:p>
    <w:p>
      <w:pPr>
        <w:pStyle w:val="Heading2"/>
      </w:pPr>
      <w:r>
        <w:t>Factores De Confianza</w:t>
      </w:r>
    </w:p>
    <w:p>
      <w:r>
        <w:t>La experiencia del cliente en el rubro de construcción y proyectos le permitió evaluar y reconocer rápidamente la propuesta de valor como una oportunidad excepcional. La transparencia y la oferta directa de la jefa de ventas también generaron confianza para cerrar el trato.</w:t>
      </w:r>
    </w:p>
    <w:p>
      <w:pPr>
        <w:pStyle w:val="Heading2"/>
      </w:pPr>
      <w:r>
        <w:t>Reduccion De Riesgo</w:t>
      </w:r>
    </w:p>
    <w:p>
      <w:r>
        <w:t>El principal factor de reducción de riesgo fue la estructura de pago directo con la inmobiliaria. Esto eliminó el riesgo financiero percibido de un crédito bancario a largo plazo y protegió la capacidad de endeudamiento de su empresa, que era su principal preocupación.</w:t>
      </w:r>
    </w:p>
    <w:p>
      <w:pPr>
        <w:pStyle w:val="Heading1"/>
      </w:pPr>
      <w:r>
        <w:t>Evidencia De Fit</w:t>
      </w:r>
    </w:p>
    <w:p>
      <w:pPr>
        <w:pStyle w:val="Heading2"/>
      </w:pPr>
      <w:r>
        <w:t>Atributos Que Activaron Fit</w:t>
      </w:r>
    </w:p>
    <w:p>
      <w:r>
        <w:t>Los 4000 m² de áreas comunes (piscinas, gimnasio, etc.), la ubicación en Surco cerca de la UPC, la distribución del departamento de 80m² y el precio final con cochera incluida.</w:t>
      </w:r>
    </w:p>
    <w:p>
      <w:pPr>
        <w:pStyle w:val="Heading2"/>
      </w:pPr>
      <w:r>
        <w:t>Atributos Secundarios</w:t>
      </w:r>
    </w:p>
    <w:p>
      <w:r>
        <w:t>La cercanía a la oficina del cliente en El Polo y a la casa de su prima, que vive al frente.</w:t>
      </w:r>
    </w:p>
    <w:p>
      <w:pPr>
        <w:pStyle w:val="Heading2"/>
      </w:pPr>
      <w:r>
        <w:t>Alternativas Descartadas</w:t>
      </w:r>
    </w:p>
    <w:p>
      <w:r>
        <w:t>El proyecto MUV (de la misma inmobiliaria) fue descartado por falta de disponibilidad de la tipología deseada y mala distribución. Proyectos en La Calera y otras zonas de Surco fueron descartados por tener una mala relación precio/calidad (más caros, más pequeños y con peores áreas comunes).</w:t>
      </w:r>
    </w:p>
    <w:p>
      <w:pPr>
        <w:pStyle w:val="Heading1"/>
      </w:pPr>
      <w:r>
        <w:t>Estado Post Compra</w:t>
      </w:r>
    </w:p>
    <w:p>
      <w:pPr>
        <w:pStyle w:val="Heading2"/>
      </w:pPr>
      <w:r>
        <w:t>Nivel De Satisfaccion</w:t>
      </w:r>
    </w:p>
    <w:p>
      <w:r>
        <w:t>Alta satisfacción con la decisión de compra y el producto adquirido, pero muy baja satisfacción con la experiencia post-venta.</w:t>
      </w:r>
    </w:p>
    <w:p>
      <w:pPr>
        <w:pStyle w:val="Heading2"/>
      </w:pPr>
      <w:r>
        <w:t>Reservas</w:t>
      </w:r>
    </w:p>
    <w:p>
      <w:r>
        <w:t>Incertidumbre sobre las fechas reales de inicio de obra y la falta de comunicación proactiva por parte de la inmobiliaria.</w:t>
      </w:r>
    </w:p>
    <w:p>
      <w:pPr>
        <w:pStyle w:val="Heading2"/>
      </w:pPr>
      <w:r>
        <w:t>Fricciones Pendientes</w:t>
      </w:r>
    </w:p>
    <w:p>
      <w:r>
        <w:t>Una fricción crítica y no resuelta es la falta de un canal de comunicación efectivo con el área de proyectos para obtener información técnica precisa (medidas, viabilidad de modificaciones) y coordinar la personalización del departamento antes de la entrega, lo que genera frustración y ansiedad.</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