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madre mayor, cuya vida está funcionalmente entrelazada con la de su única hija, se ve obligada a comprar un departamento para preservar su sistema de apoyo mutuo cuando su hija y yerno deciden mudarse.</w:t>
      </w:r>
    </w:p>
    <w:p>
      <w:pPr>
        <w:pStyle w:val="Heading1"/>
      </w:pPr>
      <w:r>
        <w:t>Historia Causal</w:t>
      </w:r>
    </w:p>
    <w:p>
      <w:pPr>
        <w:pStyle w:val="Heading2"/>
      </w:pPr>
      <w:r>
        <w:t>Contexto Previo</w:t>
      </w:r>
    </w:p>
    <w:p>
      <w:r>
        <w:t>La clienta vivía en una casa grande de su propiedad en San Martín de Porres. Su hija y familia vivían en un departamento independiente dentro de la misma propiedad, manteniendo un sistema de vida estable, cercano y con soporte mutuo.</w:t>
      </w:r>
    </w:p>
    <w:p>
      <w:pPr>
        <w:pStyle w:val="Heading2"/>
      </w:pPr>
      <w:r>
        <w:t>Tension Acumulada</w:t>
      </w:r>
    </w:p>
    <w:p>
      <w:r>
        <w:t>No existía una tensión interna en la clienta para mudarse; de hecho, sentía un fuerte apego a su casa. La tensión fue externa, generada por la decisión de su yerno de iniciar un proceso de mudanza.</w:t>
      </w:r>
    </w:p>
    <w:p>
      <w:pPr>
        <w:pStyle w:val="Heading2"/>
      </w:pPr>
      <w:r>
        <w:t>Bloqueadores</w:t>
      </w:r>
    </w:p>
    <w:p>
      <w:r>
        <w:t>El principal bloqueador era el apego emocional a su casa y el estrés que le generaba la idea de venderla y adaptarse a un espacio mucho más pequeño. Inicialmente, la no disponibilidad de departamentos contiguos también fue un impedimento.</w:t>
      </w:r>
    </w:p>
    <w:p>
      <w:pPr>
        <w:pStyle w:val="Heading2"/>
      </w:pPr>
      <w:r>
        <w:t>Eventos Habilitadores</w:t>
      </w:r>
    </w:p>
    <w:p>
      <w:r>
        <w:t>La decisión firme del yerno de mudarse a MUV. La condición impuesta por la hija de solo mudarse si su madre compraba un departamento al lado. La liberación de un departamento contiguo que había sido separado por otro cliente.</w:t>
      </w:r>
    </w:p>
    <w:p>
      <w:pPr>
        <w:pStyle w:val="Heading2"/>
      </w:pPr>
      <w:r>
        <w:t>Switching Trigger</w:t>
      </w:r>
    </w:p>
    <w:p>
      <w:r>
        <w:t>El momento en que la hija le comunica a su madre que la mudanza es inminente y que su condición para proceder es que compren departamentos juntos. Esto transforma a la madre de una espectadora pasiva a una compradora activa y obligada.</w:t>
      </w:r>
    </w:p>
    <w:p>
      <w:pPr>
        <w:pStyle w:val="Heading2"/>
      </w:pPr>
      <w:r>
        <w:t>Momento De Decision</w:t>
      </w:r>
    </w:p>
    <w:p>
      <w:r>
        <w:t>La decisión se tomó de forma inmediata una vez que el vendedor confirmó la disponibilidad de un departamento adyacente al de su hija. A pesar de las dudas sobre comprar en planos, la necesidad de asegurar la proximidad familiar superó cualquier riesgo percibido.</w:t>
      </w:r>
    </w:p>
    <w:p>
      <w:pPr>
        <w:pStyle w:val="Heading1"/>
      </w:pPr>
      <w:r>
        <w:t>Contexto Activador</w:t>
      </w:r>
    </w:p>
    <w:p>
      <w:pPr>
        <w:pStyle w:val="Heading2"/>
      </w:pPr>
      <w:r>
        <w:t>Marco General</w:t>
      </w:r>
    </w:p>
    <w:p>
      <w:r>
        <w:t>Clienta mayor que vive en Lima solo con su única hija y su familia. Su sistema de vida se basa en una fuerte interdependencia funcional y emocional, donde la proximidad física es crucial para el apoyo en emergencias y la vida diaria. La decisión de un miembro de la familia de reubicarse amenaza con romper esta estructura, activando la necesidad de reorganizar la vivienda de todo el sistema familiar para mantener la cohesión.</w:t>
      </w:r>
    </w:p>
    <w:p>
      <w:pPr>
        <w:pStyle w:val="Heading1"/>
      </w:pPr>
      <w:r>
        <w:t>Logica De Demanda</w:t>
      </w:r>
    </w:p>
    <w:p>
      <w:pPr>
        <w:pStyle w:val="Heading2"/>
      </w:pPr>
      <w:r>
        <w:t>Desired Outcome</w:t>
      </w:r>
    </w:p>
    <w:p>
      <w:r>
        <w:t>Preservar la unidad y el sistema de soporte funcional con mi hija y su familia, asegurando la proximidad física indispensable para nuestro bienestar mutuo en nuestra nueva etapa de vida.</w:t>
      </w:r>
    </w:p>
    <w:p>
      <w:pPr>
        <w:pStyle w:val="Heading2"/>
      </w:pPr>
      <w:r>
        <w:t>Job Statement</w:t>
      </w:r>
    </w:p>
    <w:p>
      <w:r>
        <w:t>Cuando mi hija y su familia deciden mudarse a un nuevo condominio, quiero comprar un departamento justo al lado del suyo, para poder mantener nuestro sistema de apoyo mutuo y cercanía diaria, que es fundamental para mí.</w:t>
      </w:r>
    </w:p>
    <w:p>
      <w:pPr>
        <w:pStyle w:val="Heading2"/>
      </w:pPr>
      <w:r>
        <w:t>Job Dominante Narrativo</w:t>
      </w:r>
    </w:p>
    <w:p>
      <w:r>
        <w:t>La clienta está intentando reorganizar su esquema de vivienda para replicar la cercanía que tenía con su hija en su casa anterior, asegurando así la continuidad del soporte funcional y emocional del que ambas dependen.</w:t>
      </w:r>
    </w:p>
    <w:p>
      <w:pPr>
        <w:pStyle w:val="Heading2"/>
      </w:pPr>
      <w:r>
        <w:t>Job Dominante Canonico</w:t>
      </w:r>
    </w:p>
    <w:p>
      <w:r>
        <w:t>J04 - Acompañar el crecimiento familiar</w:t>
      </w:r>
    </w:p>
    <w:p>
      <w:pPr>
        <w:pStyle w:val="Heading2"/>
      </w:pPr>
      <w:r>
        <w:t>Job Secundario Canonico</w:t>
      </w:r>
    </w:p>
    <w:p>
      <w:r>
        <w:t>Ninguno</w:t>
      </w:r>
    </w:p>
    <w:p>
      <w:pPr>
        <w:pStyle w:val="Heading1"/>
      </w:pPr>
      <w:r>
        <w:t>Logica De Eleccion</w:t>
      </w:r>
    </w:p>
    <w:p>
      <w:pPr>
        <w:pStyle w:val="Heading2"/>
      </w:pPr>
      <w:r>
        <w:t>Hiring Criteria</w:t>
      </w:r>
    </w:p>
    <w:p>
      <w:r>
        <w:t>La existencia de un departamento disponible exactamente al lado del de su hija. Secundariamente, las amenidades (gimnasio, piscina), la tranquilidad y seguridad de la zona, y la cercanía a clínicas.</w:t>
      </w:r>
    </w:p>
    <w:p>
      <w:pPr>
        <w:pStyle w:val="Heading2"/>
      </w:pPr>
      <w:r>
        <w:t>Firing Criteria</w:t>
      </w:r>
    </w:p>
    <w:p>
      <w:r>
        <w:t>Cualquier proyecto o disposición que no permitiera tener departamentos contiguos. También descartó opciones en otros distritos (Miraflores) por ser 'minidepartamentos' inadecuados para su estilo de vida previo.</w:t>
      </w:r>
    </w:p>
    <w:p>
      <w:pPr>
        <w:pStyle w:val="Heading2"/>
      </w:pPr>
      <w:r>
        <w:t>Trade Offs Reales</w:t>
      </w:r>
    </w:p>
    <w:p>
      <w:r>
        <w:t>Sacrificó una casa espaciosa de 200m² por un departamento pequeño, lo que le causó 'un poco de depresión'. Tuvo que deshacerse de todos sus muebles grandes. Aceptó un proceso de compra con cambios contractuales post-firma que generaron desconfianza.</w:t>
      </w:r>
    </w:p>
    <w:p>
      <w:pPr>
        <w:pStyle w:val="Heading2"/>
      </w:pPr>
      <w:r>
        <w:t>Factores De Confianza</w:t>
      </w:r>
    </w:p>
    <w:p>
      <w:r>
        <w:t>El hecho de que su hija y yerno también estaban comprando en el mismo proyecto. La validación de un abogado conocido que revisó el proyecto y confirmó la seriedad de la constructora.</w:t>
      </w:r>
    </w:p>
    <w:p>
      <w:pPr>
        <w:pStyle w:val="Heading2"/>
      </w:pPr>
      <w:r>
        <w:t>Reduccion De Riesgo</w:t>
      </w:r>
    </w:p>
    <w:p>
      <w:r>
        <w:t>La compra se realizó al contado con fondos propios (CTS y bono) y la posterior venta de su casa, eliminando el riesgo de financiamiento bancario. La asesoría legal externa mitigó el miedo a ser estafada en una compra en planos.</w:t>
      </w:r>
    </w:p>
    <w:p>
      <w:pPr>
        <w:pStyle w:val="Heading1"/>
      </w:pPr>
      <w:r>
        <w:t>Evidencia De Fit</w:t>
      </w:r>
    </w:p>
    <w:p>
      <w:pPr>
        <w:pStyle w:val="Heading2"/>
      </w:pPr>
      <w:r>
        <w:t>Atributos Que Activaron Fit</w:t>
      </w:r>
    </w:p>
    <w:p>
      <w:r>
        <w:t>La disponibilidad de dos unidades residenciales contiguas en la misma torre y piso. La posibilidad de personalizar los planos (en el caso de la hija, uniendo dos departamentos), lo que demostraba flexibilidad por parte de la constructora.</w:t>
      </w:r>
    </w:p>
    <w:p>
      <w:pPr>
        <w:pStyle w:val="Heading2"/>
      </w:pPr>
      <w:r>
        <w:t>Atributos Secundarios</w:t>
      </w:r>
    </w:p>
    <w:p>
      <w:r>
        <w:t>Las áreas comunes como gimnasio, piscina y spa. La ubicación en Surco, percibida como más tranquila y segura que San Martín de Porres. La proximidad a servicios como clínicas.</w:t>
      </w:r>
    </w:p>
    <w:p>
      <w:pPr>
        <w:pStyle w:val="Heading2"/>
      </w:pPr>
      <w:r>
        <w:t>Alternativas Descartadas</w:t>
      </w:r>
    </w:p>
    <w:p>
      <w:r>
        <w:t>Permanecer en su casa en San Martín de Porres (inviable una vez que su hija se mudaba). Departamentos en Miraflores, que fueron descartados por ser demasiado pequeños ('minidepartamentos').</w:t>
      </w:r>
    </w:p>
    <w:p>
      <w:pPr>
        <w:pStyle w:val="Heading1"/>
      </w:pPr>
      <w:r>
        <w:t>Estado Post Compra</w:t>
      </w:r>
    </w:p>
    <w:p>
      <w:pPr>
        <w:pStyle w:val="Heading2"/>
      </w:pPr>
      <w:r>
        <w:t>Nivel De Satisfaccion</w:t>
      </w:r>
    </w:p>
    <w:p>
      <w:r>
        <w:t>Declara un 9 sobre 10, indicando una alta satisfacción general con la decisión de vivir cerca de su familia.</w:t>
      </w:r>
    </w:p>
    <w:p>
      <w:pPr>
        <w:pStyle w:val="Heading2"/>
      </w:pPr>
      <w:r>
        <w:t>Reservas</w:t>
      </w:r>
    </w:p>
    <w:p>
      <w:r>
        <w:t>La principal reserva es el problema crónico con el sistema de desagüe del edificio, que causa malos olores y requiere una solución definitiva que depende de futuras etapas del proyecto.</w:t>
      </w:r>
    </w:p>
    <w:p>
      <w:pPr>
        <w:pStyle w:val="Heading2"/>
      </w:pPr>
      <w:r>
        <w:t>Fricciones Pendientes</w:t>
      </w:r>
    </w:p>
    <w:p>
      <w:r>
        <w:t>El problema del desagüe es la fricción más crítica y no resuelta. Adicionalmente, la hija detalla problemas contractuales con los estacionamientos y depósitos que generaron un sentimiento de estafa y pérdidas económicas, afectando la percepción global de la experiencia con la inmobiliaria.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