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familia de Cusco decide comprar una propiedad en Lima con el único propósito de dar soporte, seguridad y una base estable a su hijo mayor durante su etapa universitaria, priorizando la cercanía a su centro de estudios.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reside en Cusco, mientras su hijo mayor ya se encuentra viviendo en Lima en un departamento alquilado para asistir a la universidad (UPC).</w:t>
      </w:r>
    </w:p>
    <w:p>
      <w:pPr>
        <w:pStyle w:val="Heading2"/>
      </w:pPr>
      <w:r>
        <w:t>Tension Acumulada</w:t>
      </w:r>
    </w:p>
    <w:p>
      <w:r>
        <w:t>Preocupación constante de los padres por la seguridad de su hijo viviendo solo en una ciudad grande, sumada a la frustración por las limitaciones de un alquiler que no permite personalización ni se siente como un hogar ('en lo que no es tuyo ni un clavo').</w:t>
      </w:r>
    </w:p>
    <w:p>
      <w:pPr>
        <w:pStyle w:val="Heading2"/>
      </w:pPr>
      <w:r>
        <w:t>Bloqueadores</w:t>
      </w:r>
    </w:p>
    <w:p>
      <w:r>
        <w:t>No existían bloqueadores económicos o de decisión claros; la familia operaba con una solución temporal (alquiler) mientras maduraba la idea de una solución permanente.</w:t>
      </w:r>
    </w:p>
    <w:p>
      <w:pPr>
        <w:pStyle w:val="Heading2"/>
      </w:pPr>
      <w:r>
        <w:t>Eventos Habilitadores</w:t>
      </w:r>
    </w:p>
    <w:p>
      <w:r>
        <w:t>La consolidación de la vida universitaria del hijo en Lima y la disponibilidad de capital para invertir en una propiedad.</w:t>
      </w:r>
    </w:p>
    <w:p>
      <w:pPr>
        <w:pStyle w:val="Heading2"/>
      </w:pPr>
      <w:r>
        <w:t>Switching Trigger</w:t>
      </w:r>
    </w:p>
    <w:p>
      <w:r>
        <w:t>El hijo descubre el proyecto MUV al pasar por ahí diariamente. Tras una visita donde queda 'encantado' con las instalaciones, convence a su padre, lo que detona la acción de compra de manera inmediata.</w:t>
      </w:r>
    </w:p>
    <w:p>
      <w:pPr>
        <w:pStyle w:val="Heading2"/>
      </w:pPr>
      <w:r>
        <w:t>Momento De Decision</w:t>
      </w:r>
    </w:p>
    <w:p>
      <w:r>
        <w:t>La decisión fue rápida y liderada por el hijo y el padre. La madre confió en su criterio y aceptó la compra sin haber visitado personalmente las instalaciones, demostrando que la decisión era funcional y basada en la confianza familiar ('fueron dos convencidos contra una').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con su centro de vida en provincia (Cusco) y con hijos en transición a la vida universitaria en la capital. Su sistema operativo se basa en una alta priorización de la seguridad y el bienestar de los hijos que viven a distancia, lo que condiciona sus decisiones de inversión y logística.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tranquilidad y seguridad al saber que su hijo tiene una base habitacional propia, estable y segura cerca de su universidad, eliminando las preocupaciones logísticas y de exposición, y a la vez construyendo un patrimonio para el futuro de sus otros hijos.</w:t>
      </w:r>
    </w:p>
    <w:p>
      <w:pPr>
        <w:pStyle w:val="Heading2"/>
      </w:pPr>
      <w:r>
        <w:t>Job Statement</w:t>
      </w:r>
    </w:p>
    <w:p>
      <w:r>
        <w:t>Cuando mi hijo se muda a otra ciudad para la universidad, quiero comprarle un departamento propio cerca de su campus para asegurar su bienestar y seguridad, y tener una base familiar estable para el futuro.</w:t>
      </w:r>
    </w:p>
    <w:p>
      <w:pPr>
        <w:pStyle w:val="Heading2"/>
      </w:pPr>
      <w:r>
        <w:t>Job Dominante Narrativo</w:t>
      </w:r>
    </w:p>
    <w:p>
      <w:r>
        <w:t>La familia está intentando reconfigurar su sistema de soporte para facilitar la transición de vida de uno de sus miembros, proveyendo una herramienta (el departamento) que garantiza su seguridad y optimiza su logística diaria en un entorno desconocido.</w:t>
      </w:r>
    </w:p>
    <w:p>
      <w:pPr>
        <w:pStyle w:val="Heading2"/>
      </w:pPr>
      <w:r>
        <w:t>Job Dominante Canonico</w:t>
      </w:r>
    </w:p>
    <w:p>
      <w:r>
        <w:t>J04 - Acompañar el crecimiento familiar</w:t>
      </w:r>
    </w:p>
    <w:p>
      <w:pPr>
        <w:pStyle w:val="Heading2"/>
      </w:pPr>
      <w:r>
        <w:t>Job Secundario Canonico</w:t>
      </w:r>
    </w:p>
    <w:p>
      <w:r>
        <w:t>J01 - Establecer estabilidad habitacional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Cercanía a la universidad (UPC) para minimizar traslados y exposición al riesgo, seguridad del condominio (entorno cerrado y controlado), y las áreas comunes (piscina, gimnasio) que fueron un factor de 'encantamiento' para el hijo.</w:t>
      </w:r>
    </w:p>
    <w:p>
      <w:pPr>
        <w:pStyle w:val="Heading2"/>
      </w:pPr>
      <w:r>
        <w:t>Firing Criteria</w:t>
      </w:r>
    </w:p>
    <w:p>
      <w:r>
        <w:t>Cualquier ubicación que implicara largos o complicados traslados para el hijo. Zonas percibidas como inseguras o que no ofrecieran un entorno controlado.</w:t>
      </w:r>
    </w:p>
    <w:p>
      <w:pPr>
        <w:pStyle w:val="Heading2"/>
      </w:pPr>
      <w:r>
        <w:t>Trade Offs Reales</w:t>
      </w:r>
    </w:p>
    <w:p>
      <w:r>
        <w:t>Soportaron un retraso de un año en la entrega, graves problemas de gestión post-venta (su estacionamiento fue vendido a otra persona) y defectos menores en los acabados. La madre compró a ciegas, sin visitar el proyecto.</w:t>
      </w:r>
    </w:p>
    <w:p>
      <w:pPr>
        <w:pStyle w:val="Heading2"/>
      </w:pPr>
      <w:r>
        <w:t>Factores De Confianza</w:t>
      </w:r>
    </w:p>
    <w:p>
      <w:r>
        <w:t>La confianza plena en el juicio del hijo y del esposo, quienes sí visitaron el proyecto y quedaron convencidos. La percepción de seguridad que transmitía el ser un condominio cerrado.</w:t>
      </w:r>
    </w:p>
    <w:p>
      <w:pPr>
        <w:pStyle w:val="Heading2"/>
      </w:pPr>
      <w:r>
        <w:t>Reduccion De Riesgo</w:t>
      </w:r>
    </w:p>
    <w:p>
      <w:r>
        <w:t>La principal estrategia de reducción de riesgo fue elegir una ubicación que minimizaba la movilidad y exposición del hijo. La compra de un bien tangible en un proyecto concreto se percibió como menos riesgoso que la incertidumbre de los alquileres a largo plazo.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adyacente a la universidad. El formato de condominio cerrado que prometía seguridad y tranquilidad para los padres. Las áreas comunes que fueron el gancho inicial para el hijo.</w:t>
      </w:r>
    </w:p>
    <w:p>
      <w:pPr>
        <w:pStyle w:val="Heading2"/>
      </w:pPr>
      <w:r>
        <w:t>Atributos Secundarios</w:t>
      </w:r>
    </w:p>
    <w:p>
      <w:r>
        <w:t>La tipología de dos dormitorios fue una elección práctica para alojar visitas familiares, pero no fue un factor decisivo en la compra inicial.</w:t>
      </w:r>
    </w:p>
    <w:p>
      <w:pPr>
        <w:pStyle w:val="Heading2"/>
      </w:pPr>
      <w:r>
        <w:t>Alternativas Descartadas</w:t>
      </w:r>
    </w:p>
    <w:p>
      <w:r>
        <w:t>La alternativa principal era continuar alquilando, la cual fue descartada por las restricciones, la falta de seguridad percibida y el no construir patrimonio. No se mencionan otros proyectos inmobiliarios que hayan sido evaluados en profundidad.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Satisfecha con el producto final y su función (calificación de 8/10), principalmente porque a sus hijos les gusta y se sienten seguros. Sin embargo, la satisfacción con la inmobiliaria y el proceso post-venta es muy baja.</w:t>
      </w:r>
    </w:p>
    <w:p>
      <w:pPr>
        <w:pStyle w:val="Heading2"/>
      </w:pPr>
      <w:r>
        <w:t>Reservas</w:t>
      </w:r>
    </w:p>
    <w:p>
      <w:r>
        <w:t>Calidad de algunos acabados (barandas oxidadas) y la percepción de que la gestión de la inmobiliaria es deficiente.</w:t>
      </w:r>
    </w:p>
    <w:p>
      <w:pPr>
        <w:pStyle w:val="Heading2"/>
      </w:pPr>
      <w:r>
        <w:t>Fricciones Pendientes</w:t>
      </w:r>
    </w:p>
    <w:p>
      <w:r>
        <w:t>La experiencia estuvo plagada de fricciones graves: un año de retraso en la entrega, incumplimiento de la promesa de cubrir el alquiler extra, y la venta de su estacionamiento asignado a otra persona, lo que generó un gran malestar y múltiples gestiones para resolverlo.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