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Ingeniero civil con movilidad laboral decide invertir su capital en un departamento, eligiendo un proyecto que no solo ofrece rentabilidad por alquiler a estudiantes, sino también un estilo de vida aspiracional para su futuro uso personal.</w:t>
      </w:r>
    </w:p>
    <w:p>
      <w:pPr>
        <w:pStyle w:val="Heading1"/>
      </w:pPr>
      <w:r>
        <w:t>Historia Causal</w:t>
      </w:r>
    </w:p>
    <w:p>
      <w:pPr>
        <w:pStyle w:val="Heading2"/>
      </w:pPr>
      <w:r>
        <w:t>Contexto Previo</w:t>
      </w:r>
    </w:p>
    <w:p>
      <w:r>
        <w:t>Ingeniero civil que trabaja por proyectos en distintas provincias del país. No tiene una residencia fija en Lima y vive alquilado o con alojamiento proporcionado por su empresa. Sus padres residen en Chosica.</w:t>
      </w:r>
    </w:p>
    <w:p>
      <w:pPr>
        <w:pStyle w:val="Heading2"/>
      </w:pPr>
      <w:r>
        <w:t>Tension Acumulada</w:t>
      </w:r>
    </w:p>
    <w:p>
      <w:r>
        <w:t>La conciencia de tener un capital disponible que no estaba generando rentabilidad, combinado con su conocimiento del alto potencial del mercado de alquiler para estudiantes en la zona de Monterrico, donde él mismo fue inquilino.</w:t>
      </w:r>
    </w:p>
    <w:p>
      <w:pPr>
        <w:pStyle w:val="Heading2"/>
      </w:pPr>
      <w:r>
        <w:t>Bloqueadores</w:t>
      </w:r>
    </w:p>
    <w:p>
      <w:r>
        <w:t>No existía un bloqueador económico o estructural fuerte, sino una falta de urgencia para la decisión, que se mantenía en estado latente hasta encontrar el producto y la oferta adecuados.</w:t>
      </w:r>
    </w:p>
    <w:p>
      <w:pPr>
        <w:pStyle w:val="Heading2"/>
      </w:pPr>
      <w:r>
        <w:t>Eventos Habilitadores</w:t>
      </w:r>
    </w:p>
    <w:p>
      <w:r>
        <w:t>Acumulación de ahorros propios suficientes para la cuota inicial. La posibilidad de pagar con tarjeta de crédito en la feria inmobiliaria facilitó la ejecución inmediata de la decisión.</w:t>
      </w:r>
    </w:p>
    <w:p>
      <w:pPr>
        <w:pStyle w:val="Heading2"/>
      </w:pPr>
      <w:r>
        <w:t>Switching Trigger</w:t>
      </w:r>
    </w:p>
    <w:p>
      <w:r>
        <w:t>Reencontrar el proyecto WOW en una feria inmobiliaria, donde una oferta con descuento por tiempo limitado creó la urgencia necesaria para pasar de la consideración a la acción de compra.</w:t>
      </w:r>
    </w:p>
    <w:p>
      <w:pPr>
        <w:pStyle w:val="Heading2"/>
      </w:pPr>
      <w:r>
        <w:t>Momento De Decision</w:t>
      </w:r>
    </w:p>
    <w:p>
      <w:r>
        <w:t>La decisión fue rápida y se ejecutó en la misma feria. Habiendo visitado el proyecto previamente, la oferta comercial fue el catalizador final. Pagó la cuota inicial con tarjeta de crédito en el momento para asegurar la promoción.</w:t>
      </w:r>
    </w:p>
    <w:p>
      <w:pPr>
        <w:pStyle w:val="Heading1"/>
      </w:pPr>
      <w:r>
        <w:t>Contexto Activador</w:t>
      </w:r>
    </w:p>
    <w:p>
      <w:pPr>
        <w:pStyle w:val="Heading2"/>
      </w:pPr>
      <w:r>
        <w:t>Marco General</w:t>
      </w:r>
    </w:p>
    <w:p>
      <w:r>
        <w:t>Profesional joven (aprox. 30 años), ingeniero civil, con un estilo de vida nómada debido a su trabajo por proyectos en provincias. Posee independencia económica y experiencia familiar en inversiones inmobiliarias. Valora la tranquilidad y los entornos de baja densidad tipo condominio, una preferencia formada por su vida en Chosica.</w:t>
      </w:r>
    </w:p>
    <w:p>
      <w:pPr>
        <w:pStyle w:val="Heading1"/>
      </w:pPr>
      <w:r>
        <w:t>Logica De Demanda</w:t>
      </w:r>
    </w:p>
    <w:p>
      <w:pPr>
        <w:pStyle w:val="Heading2"/>
      </w:pPr>
      <w:r>
        <w:t>Desired Outcome</w:t>
      </w:r>
    </w:p>
    <w:p>
      <w:r>
        <w:t>Asegurar un activo que genere ingresos pasivos a corto plazo y que, a largo plazo, se convierta en un hogar que ofrezca un alto estándar de calidad de vida, tranquilidad y comodidades.</w:t>
      </w:r>
    </w:p>
    <w:p>
      <w:pPr>
        <w:pStyle w:val="Heading2"/>
      </w:pPr>
      <w:r>
        <w:t>Job Statement</w:t>
      </w:r>
    </w:p>
    <w:p>
      <w:r>
        <w:t>Cuando tengo un capital para invertir, quiero comprar un departamento en una zona de alta demanda de alquiler para asegurar una rentabilidad y, a la vez, tener una opción de vivienda futura de alta calidad.</w:t>
      </w:r>
    </w:p>
    <w:p>
      <w:pPr>
        <w:pStyle w:val="Heading2"/>
      </w:pPr>
      <w:r>
        <w:t>Job Dominante Narrativo</w:t>
      </w:r>
    </w:p>
    <w:p>
      <w:r>
        <w:t>El cliente busca transformar su capital ocioso en un activo productivo y flexible, que funcione primero como una inversión segura y luego como un hogar aspiracional para él y su futura familia.</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Baja densidad (edificios de 7-8 pisos), concepto de condominio cerrado que ofrece tranquilidad, amplias áreas comunes tipo 'club' (piscina, gimnasio, cine), ubicación estratégica cerca de universidades, y una vista atractiva desde el piso elegido.</w:t>
      </w:r>
    </w:p>
    <w:p>
      <w:pPr>
        <w:pStyle w:val="Heading2"/>
      </w:pPr>
      <w:r>
        <w:t>Firing Criteria</w:t>
      </w:r>
    </w:p>
    <w:p>
      <w:r>
        <w:t>Proyectos de alta densidad (25-30 pisos), áreas comunes que se perciben como masificadas, ubicaciones con exceso de tráfico y ruido, y precios más elevados sin una necesidad de entrega inmediata (caso MUV).</w:t>
      </w:r>
    </w:p>
    <w:p>
      <w:pPr>
        <w:pStyle w:val="Heading2"/>
      </w:pPr>
      <w:r>
        <w:t>Trade Offs Reales</w:t>
      </w:r>
    </w:p>
    <w:p>
      <w:r>
        <w:t>Aceptó una tipología de 1 dormitorio más un estudio en lugar de 2 dormitorios definidos, confiando en la flexibilidad para convertir el espacio. Soportó la presión de venta para asegurar un descuento.</w:t>
      </w:r>
    </w:p>
    <w:p>
      <w:pPr>
        <w:pStyle w:val="Heading2"/>
      </w:pPr>
      <w:r>
        <w:t>Factores De Confianza</w:t>
      </w:r>
    </w:p>
    <w:p>
      <w:r>
        <w:t>Su propio conocimiento y experiencia previa en la zona como estudiante. La experiencia familiar en inversiones inmobiliarias. La visita física al proyecto que le permitió validar la propuesta de valor y la vista.</w:t>
      </w:r>
    </w:p>
    <w:p>
      <w:pPr>
        <w:pStyle w:val="Heading2"/>
      </w:pPr>
      <w:r>
        <w:t>Reduccion De Riesgo</w:t>
      </w:r>
    </w:p>
    <w:p>
      <w:r>
        <w:t>El riesgo de la inversión se percibió como bajo debido al alto potencial de alquiler en la zona, validado por su propia experiencia. El precio competitivo en comparación con otras opciones también redujo el riesgo financiero.</w:t>
      </w:r>
    </w:p>
    <w:p>
      <w:pPr>
        <w:pStyle w:val="Heading1"/>
      </w:pPr>
      <w:r>
        <w:t>Evidencia De Fit</w:t>
      </w:r>
    </w:p>
    <w:p>
      <w:pPr>
        <w:pStyle w:val="Heading2"/>
      </w:pPr>
      <w:r>
        <w:t>Atributos Que Activaron Fit</w:t>
      </w:r>
    </w:p>
    <w:p>
      <w:r>
        <w:t>El concepto de 'mini club' con múltiples amenities, la estructura de condominio cerrado de baja altura que promete tranquilidad, y la vista panorámica al atardecer desde el sexto piso.</w:t>
      </w:r>
    </w:p>
    <w:p>
      <w:pPr>
        <w:pStyle w:val="Heading2"/>
      </w:pPr>
      <w:r>
        <w:t>Atributos Secundarios</w:t>
      </w:r>
    </w:p>
    <w:p>
      <w:r>
        <w:t>La flexibilidad de la tipología (1 cuarto + estudio convertible), que permitió adaptar el producto a su requerimiento de espacio futuro.</w:t>
      </w:r>
    </w:p>
    <w:p>
      <w:pPr>
        <w:pStyle w:val="Heading2"/>
      </w:pPr>
      <w:r>
        <w:t>Alternativas Descartadas</w:t>
      </w:r>
    </w:p>
    <w:p>
      <w:r>
        <w:t>Proyectos en San Isidro (descartados por alta densidad), otros proyectos en Monterrico (descartados por ser torres de 25-30 pisos), y el proyecto MUV de la misma inmobiliaria (descartado por ser más caro y no necesitar la entrega inmediata).</w:t>
      </w:r>
    </w:p>
    <w:p>
      <w:pPr>
        <w:pStyle w:val="Heading1"/>
      </w:pPr>
      <w:r>
        <w:t>Estado Post Compra</w:t>
      </w:r>
    </w:p>
    <w:p>
      <w:pPr>
        <w:pStyle w:val="Heading2"/>
      </w:pPr>
      <w:r>
        <w:t>Nivel De Satisfaccion</w:t>
      </w:r>
    </w:p>
    <w:p>
      <w:r>
        <w:t>Califica su experiencia hasta el momento con un 7 u 8 sobre 10, condicionado a la entrega final del producto.</w:t>
      </w:r>
    </w:p>
    <w:p>
      <w:pPr>
        <w:pStyle w:val="Heading2"/>
      </w:pPr>
      <w:r>
        <w:t>Reservas</w:t>
      </w:r>
    </w:p>
    <w:p>
      <w:r>
        <w:t>La comunicación post-venta es deficiente y no proactiva. Siente que la empresa no informa sobre los avances, lo que le genera 'cierta zozobra' e incertidumbre.</w:t>
      </w:r>
    </w:p>
    <w:p>
      <w:pPr>
        <w:pStyle w:val="Heading2"/>
      </w:pPr>
      <w:r>
        <w:t>Fricciones Pendientes</w:t>
      </w:r>
    </w:p>
    <w:p>
      <w:r>
        <w:t>Falta de comunicación periódica sobre el avance de la obra, un premio no entregado (gift card de S/1000), y la incertidumbre general sobre los siguientes pasos del proceso hasta la entrega del departamento.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