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de novios, en busca de su primer hogar para iniciar su vida en común, descarta su opción inicial por falta de transparencia y elige un nuevo proyecto gracias a una recomendación familiar, seducidos por su oferta de lifestyle (club y piscina) que se convirtió en el factor decisivo de compra.</w:t>
      </w:r>
    </w:p>
    <w:p>
      <w:pPr>
        <w:pStyle w:val="Heading1"/>
      </w:pPr>
      <w:r>
        <w:t>Historia Causal</w:t>
      </w:r>
    </w:p>
    <w:p>
      <w:pPr>
        <w:pStyle w:val="Heading2"/>
      </w:pPr>
      <w:r>
        <w:t>Contexto Previo</w:t>
      </w:r>
    </w:p>
    <w:p>
      <w:r>
        <w:t>Pareja de novios profesionales que viven por separado en casa de sus padres en Los Olivos. Tienen planes de matrimonio y un proyecto de vida en común.</w:t>
      </w:r>
    </w:p>
    <w:p>
      <w:pPr>
        <w:pStyle w:val="Heading2"/>
      </w:pPr>
      <w:r>
        <w:t>Tension Acumulada</w:t>
      </w:r>
    </w:p>
    <w:p>
      <w:r>
        <w:t>El deseo de independizarse como pareja y consolidar su proyecto de vida. Cansancio por los largos traslados diarios desde Los Olivos a sus centros de trabajo y estudio históricos en La Molina y Surco.</w:t>
      </w:r>
    </w:p>
    <w:p>
      <w:pPr>
        <w:pStyle w:val="Heading2"/>
      </w:pPr>
      <w:r>
        <w:t>Bloqueadores</w:t>
      </w:r>
    </w:p>
    <w:p>
      <w:r>
        <w:t>Presupuesto limitado que inicialmente los orientó a distritos como Jesús María. Una experiencia de compra negativa con otra inmobiliaria (Sancharbel) por falta de transparencia en el contrato, lo que generó desconfianza y detuvo ese proceso.</w:t>
      </w:r>
    </w:p>
    <w:p>
      <w:pPr>
        <w:pStyle w:val="Heading2"/>
      </w:pPr>
      <w:r>
        <w:t>Eventos Habilitadores</w:t>
      </w:r>
    </w:p>
    <w:p>
      <w:r>
        <w:t>La recomendación de un tío que vivía en un proyecto de la misma inmobiliaria. El descubrimiento de que un proyecto en Surco (WOW) se ajustaba a su presupuesto, rompiendo su percepción de que el distrito era inaccesible.</w:t>
      </w:r>
    </w:p>
    <w:p>
      <w:pPr>
        <w:pStyle w:val="Heading2"/>
      </w:pPr>
      <w:r>
        <w:t>Switching Trigger</w:t>
      </w:r>
    </w:p>
    <w:p>
      <w:r>
        <w:t>La discrepancia entre lo ofrecido verbalmente y lo estipulado en la minuta de Sancharbel. Este evento de quiebre de confianza los impulsó a abandonar esa opción y buscar activamente alternativas.</w:t>
      </w:r>
    </w:p>
    <w:p>
      <w:pPr>
        <w:pStyle w:val="Heading2"/>
      </w:pPr>
      <w:r>
        <w:t>Momento De Decision</w:t>
      </w:r>
    </w:p>
    <w:p>
      <w:r>
        <w:t>La decisión fue rápida. Tras la recomendación del familiar, visitaron el proyecto, quedaron impresionados con el recorrido y las áreas comunes, y decidieron separar la unidad en esa misma visita.</w:t>
      </w:r>
    </w:p>
    <w:p>
      <w:pPr>
        <w:pStyle w:val="Heading1"/>
      </w:pPr>
      <w:r>
        <w:t>Contexto Activador</w:t>
      </w:r>
    </w:p>
    <w:p>
      <w:pPr>
        <w:pStyle w:val="Heading2"/>
      </w:pPr>
      <w:r>
        <w:t>Marco General</w:t>
      </w:r>
    </w:p>
    <w:p>
      <w:r>
        <w:t>Pareja de profesionales en transición hacia el matrimonio, buscando establecer su primer hogar independiente. Su sistema de vida actual implica vivir separados con sus familias y enfrentar largos desplazamientos. Valoran un estilo de vida activo (natación) y la tranquilidad, siendo sensibles al ruido y al tráfico, pero operan con un presupuesto definido.</w:t>
      </w:r>
    </w:p>
    <w:p>
      <w:pPr>
        <w:pStyle w:val="Heading1"/>
      </w:pPr>
      <w:r>
        <w:t>Logica De Demanda</w:t>
      </w:r>
    </w:p>
    <w:p>
      <w:pPr>
        <w:pStyle w:val="Heading2"/>
      </w:pPr>
      <w:r>
        <w:t>Desired Outcome</w:t>
      </w:r>
    </w:p>
    <w:p>
      <w:r>
        <w:t>Establecer una base sólida y propia para empezar la vida de casados, en un entorno que no solo sea funcional sino que también eleve su calidad de vida diaria a través de un estilo de vida aspiracional.</w:t>
      </w:r>
    </w:p>
    <w:p>
      <w:pPr>
        <w:pStyle w:val="Heading2"/>
      </w:pPr>
      <w:r>
        <w:t>Job Statement</w:t>
      </w:r>
    </w:p>
    <w:p>
      <w:r>
        <w:t>Cuando estamos por casarnos y necesitamos nuestro primer hogar, quiero encontrar un departamento que nos dé estabilidad y confianza, para poder empezar nuestra vida juntos en un lugar que además mejore nuestro estilo de vida.</w:t>
      </w:r>
    </w:p>
    <w:p>
      <w:pPr>
        <w:pStyle w:val="Heading2"/>
      </w:pPr>
      <w:r>
        <w:t>Job Dominante Narrativo</w:t>
      </w:r>
    </w:p>
    <w:p>
      <w:r>
        <w:t>La clienta está intentando asegurar un primer hogar estable y propio para ella y su novio, para poder consolidar su proyecto de vida en común al casarse y dejar de vivir separados en casa de sus padres.</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existencia de un club con piscina semiolímpica, un diferenciador único. La ubicación tranquila y 'metida', lejos del ruido de avenidas principales. Amplio estacionamiento para visitas. La confianza generada por el testimonio de un familiar. Un precio competitivo para la zona de Surco.</w:t>
      </w:r>
    </w:p>
    <w:p>
      <w:pPr>
        <w:pStyle w:val="Heading2"/>
      </w:pPr>
      <w:r>
        <w:t>Firing Criteria</w:t>
      </w:r>
    </w:p>
    <w:p>
      <w:r>
        <w:t>Falta de transparencia en la documentación contractual (caso Sancharbel). Proyectos ruidosos cerca de avenidas principales. Departamentos en primer piso por el riesgo de suciedad y por ser más pequeños. Amenidades genéricas o de tamaño reducido.</w:t>
      </w:r>
    </w:p>
    <w:p>
      <w:pPr>
        <w:pStyle w:val="Heading2"/>
      </w:pPr>
      <w:r>
        <w:t>Trade Offs Reales</w:t>
      </w:r>
    </w:p>
    <w:p>
      <w:r>
        <w:t>Aceptaron un departamento de menor tamaño (79m²) del que hubieran deseado. Sacrificaron tener un balcón funcional (el actual es de 80cm). Toleraron una pésima comunicación post-venta y una alta incertidumbre sobre los plazos.</w:t>
      </w:r>
    </w:p>
    <w:p>
      <w:pPr>
        <w:pStyle w:val="Heading2"/>
      </w:pPr>
      <w:r>
        <w:t>Factores De Confianza</w:t>
      </w:r>
    </w:p>
    <w:p>
      <w:r>
        <w:t>El testimonio y la experiencia de su tío, que ya vivía en un proyecto de la misma inmobiliaria, fue el ancla de confianza principal.</w:t>
      </w:r>
    </w:p>
    <w:p>
      <w:pPr>
        <w:pStyle w:val="Heading2"/>
      </w:pPr>
      <w:r>
        <w:t>Reduccion De Riesgo</w:t>
      </w:r>
    </w:p>
    <w:p>
      <w:r>
        <w:t>La existencia de un familiar viviendo en un proyecto similar les dio la seguridad de que, a pesar de los problemas de gestión, la empresa finalmente entregaría el producto. La visita física al proyecto piloto (MUV) validó la calidad del concepto.</w:t>
      </w:r>
    </w:p>
    <w:p>
      <w:pPr>
        <w:pStyle w:val="Heading1"/>
      </w:pPr>
      <w:r>
        <w:t>Evidencia De Fit</w:t>
      </w:r>
    </w:p>
    <w:p>
      <w:pPr>
        <w:pStyle w:val="Heading2"/>
      </w:pPr>
      <w:r>
        <w:t>Atributos Que Activaron Fit</w:t>
      </w:r>
    </w:p>
    <w:p>
      <w:r>
        <w:t>El concepto de club y la piscina semiolímpica. La tranquilidad de la ubicación. La disponibilidad de estacionamiento para visitas. La tipología 2+flex que ofrecía versatilidad.</w:t>
      </w:r>
    </w:p>
    <w:p>
      <w:pPr>
        <w:pStyle w:val="Heading2"/>
      </w:pPr>
      <w:r>
        <w:t>Atributos Secundarios</w:t>
      </w:r>
    </w:p>
    <w:p>
      <w:r>
        <w:t>El tamaño exacto del departamento y el diseño del balcón fueron aceptados por necesidad presupuestaria, no por preferencia.</w:t>
      </w:r>
    </w:p>
    <w:p>
      <w:pPr>
        <w:pStyle w:val="Heading2"/>
      </w:pPr>
      <w:r>
        <w:t>Alternativas Descartadas</w:t>
      </w:r>
    </w:p>
    <w:p>
      <w:r>
        <w:t>Proyecto de Sancharbel (descartado por falta de transparencia). Proyectos en Jesús María y Pueblo Libre (descartados por ubicación, ruido y falta de amenidades diferenciadoras).</w:t>
      </w:r>
    </w:p>
    <w:p>
      <w:pPr>
        <w:pStyle w:val="Heading1"/>
      </w:pPr>
      <w:r>
        <w:t>Estado Post Compra</w:t>
      </w:r>
    </w:p>
    <w:p>
      <w:pPr>
        <w:pStyle w:val="Heading2"/>
      </w:pPr>
      <w:r>
        <w:t>Nivel De Satisfaccion</w:t>
      </w:r>
    </w:p>
    <w:p>
      <w:r>
        <w:t>Mixto. Califican el proyecto con un 8/10 por sus atributos, pero a la inmobiliaria con un 3/10 por la terrible experiencia de comunicación y servicio post-venta.</w:t>
      </w:r>
    </w:p>
    <w:p>
      <w:pPr>
        <w:pStyle w:val="Heading2"/>
      </w:pPr>
      <w:r>
        <w:t>Reservas</w:t>
      </w:r>
    </w:p>
    <w:p>
      <w:r>
        <w:t>Profunda desconfianza y ansiedad por la falta total de comunicación de la inmobiliaria durante el año de espera. Incertidumbre sobre la fecha real de entrega y el proceso de desembolso.</w:t>
      </w:r>
    </w:p>
    <w:p>
      <w:pPr>
        <w:pStyle w:val="Heading2"/>
      </w:pPr>
      <w:r>
        <w:t>Fricciones Pendientes</w:t>
      </w:r>
    </w:p>
    <w:p>
      <w:r>
        <w:t>El proceso de desembolso del crédito hipotecario está detenido hasta que el proyecto se active formalmente. No tienen un canal de comunicación efectivo con la inmobiliaria para resolver dudas. Sienten que su inversión está en el aire.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