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Un padre de familia decide mudarse de su casa, logísticamente inconveniente, para optimizar las rutinas diarias de él y su hija, eligiendo un proyecto cuya ubicación y amenidades resuelven esta fricción y obtienen la aprobación decisiva de su hija.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Vive con su hija en una casa familiar, grande y antigua, en el distrito de Magdalena.</w:t>
      </w:r>
    </w:p>
    <w:p>
      <w:pPr>
        <w:pStyle w:val="Heading2"/>
      </w:pPr>
      <w:r>
        <w:t>Tension Acumulada</w:t>
      </w:r>
    </w:p>
    <w:p>
      <w:r>
        <w:t>La casa está "totalmente descentrada" de su círculo de actividades (trabajo en UPC, club, amigos) y el de su hija (colegio, amigos), lo que genera una fricción constante en la movilidad diaria. Además, la casa antigua requiere mantenimiento y percibe que está perdiendo valor.</w:t>
      </w:r>
    </w:p>
    <w:p>
      <w:pPr>
        <w:pStyle w:val="Heading2"/>
      </w:pPr>
      <w:r>
        <w:t>Bloqueadores</w:t>
      </w:r>
    </w:p>
    <w:p>
      <w:r>
        <w:t>No se mencionan bloqueadores explícitos. El proceso de búsqueda duró un año, lo que sugiere una decisión meditada más que una compra impulsiva o bloqueada.</w:t>
      </w:r>
    </w:p>
    <w:p>
      <w:pPr>
        <w:pStyle w:val="Heading2"/>
      </w:pPr>
      <w:r>
        <w:t>Eventos Habilitadores</w:t>
      </w:r>
    </w:p>
    <w:p>
      <w:r>
        <w:t>La consolidación de sus "ejes laborales", que le dio mayor claridad sobre la necesidad de optimizar su ubicación y logística de vida, activando una búsqueda activa.</w:t>
      </w:r>
    </w:p>
    <w:p>
      <w:pPr>
        <w:pStyle w:val="Heading2"/>
      </w:pPr>
      <w:r>
        <w:t>Switching Trigger</w:t>
      </w:r>
    </w:p>
    <w:p>
      <w:r>
        <w:t>La visita al proyecto WOW, donde su hija conectó inmediatamente con las áreas sociales, lo que cristalizó la decisión después de un año de búsqueda y evaluación de alternativas.</w:t>
      </w:r>
    </w:p>
    <w:p>
      <w:pPr>
        <w:pStyle w:val="Heading2"/>
      </w:pPr>
      <w:r>
        <w:t>Momento De Decision</w:t>
      </w:r>
    </w:p>
    <w:p>
      <w:r>
        <w:t>La decisión fue rápida y se tomó después de la visita, impulsada directamente por la insistencia y el entusiasmo de su hija, quien declaró "yo creo que este es el sitio".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Padre profesional con una hija, cuya vida social, laboral y familiar está fuertemente anclada en el eje Surco-San Borja. Su sistema de vida actual opera con una alta fricción logística debido a la lejanía de su vivienda. La decisión de compra se activa por la necesidad de alinear su lugar de residencia con su centro de operaciones diario para ganar eficiencia y calidad de vida.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Lograr una vida diaria más fluida y eficiente para él y su hija, eliminando el tiempo y el estrés perdidos en traslados, y asegurando al mismo tiempo una propiedad que mantenga o incremente su valor.</w:t>
      </w:r>
    </w:p>
    <w:p>
      <w:pPr>
        <w:pStyle w:val="Heading2"/>
      </w:pPr>
      <w:r>
        <w:t>Job Statement</w:t>
      </w:r>
    </w:p>
    <w:p>
      <w:r>
        <w:t>Cuando mi vivienda actual me queda totalmente descentrada de mi círculo de vida, quiero mudarme a un departamento estratégicamente ubicado para optimizar mis rutinas diarias y las de mi familia, en un entorno que además sea una buena inversión.</w:t>
      </w:r>
    </w:p>
    <w:p>
      <w:pPr>
        <w:pStyle w:val="Heading2"/>
      </w:pPr>
      <w:r>
        <w:t>Job Dominante Narrativo</w:t>
      </w:r>
    </w:p>
    <w:p>
      <w:r>
        <w:t>El cliente está tratando de eliminar la fricción y la ineficiencia de su vida cotidiana, causada por una mala ubicación, para poder disfrutar más de su tiempo y simplificar la logística familiar.</w:t>
      </w:r>
    </w:p>
    <w:p>
      <w:pPr>
        <w:pStyle w:val="Heading2"/>
      </w:pPr>
      <w:r>
        <w:t>Job Dominante Canonico</w:t>
      </w:r>
    </w:p>
    <w:p>
      <w:r>
        <w:t>J03: Optimizar la vida cotidiana</w:t>
      </w:r>
    </w:p>
    <w:p>
      <w:pPr>
        <w:pStyle w:val="Heading2"/>
      </w:pPr>
      <w:r>
        <w:t>Job Secundario Canonico</w:t>
      </w:r>
    </w:p>
    <w:p>
      <w:r>
        <w:t>J04: Acompañar el crecimiento familiar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Ubicación céntrica para su círculo de vida, excelentes áreas sociales que entusiasmaron a su hija (piscina cubierta, squash, parrilla), carácter puramente residencial, balcón con vista a un parque interno y una distribución flexible (2+flex).</w:t>
      </w:r>
    </w:p>
    <w:p>
      <w:pPr>
        <w:pStyle w:val="Heading2"/>
      </w:pPr>
      <w:r>
        <w:t>Firing Criteria</w:t>
      </w:r>
    </w:p>
    <w:p>
      <w:r>
        <w:t>Ubicaciones que seguían siendo "descentradas", falta de balcón, vistas poco atractivas y, crucialmente, edificios de uso mixto con locales comerciales en el primer piso.</w:t>
      </w:r>
    </w:p>
    <w:p>
      <w:pPr>
        <w:pStyle w:val="Heading2"/>
      </w:pPr>
      <w:r>
        <w:t>Trade Offs Reales</w:t>
      </w:r>
    </w:p>
    <w:p>
      <w:r>
        <w:t>No se mencionan sacrificios significativos. El cliente parece haber encontrado un producto que cumplía con todos sus criterios importantes, expresando una satisfacción muy alta (10/10).</w:t>
      </w:r>
    </w:p>
    <w:p>
      <w:pPr>
        <w:pStyle w:val="Heading2"/>
      </w:pPr>
      <w:r>
        <w:t>Factores De Confianza</w:t>
      </w:r>
    </w:p>
    <w:p>
      <w:r>
        <w:t>La atención transparente y flexible del equipo de ventas, que se mostró abierto a discutir y ajustar cláusulas del contrato, generando una percepción de profesionalismo y respeto.</w:t>
      </w:r>
    </w:p>
    <w:p>
      <w:pPr>
        <w:pStyle w:val="Heading2"/>
      </w:pPr>
      <w:r>
        <w:t>Reduccion De Riesgo</w:t>
      </w:r>
    </w:p>
    <w:p>
      <w:r>
        <w:t>Su profundo conocimiento previo de la zona le dio seguridad sobre la calidad y conveniencia de la ubicación. La transparencia en el proceso de venta también minimizó la incertidumbre contractual.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ubicación estratégica cerca de la UPC y su club; las áreas comunes (piscina cubierta fue clave para él, el resto para su hija); el ser un edificio 100% residencial; la tipología 2+flex; y el balcón con vista a un parque interno.</w:t>
      </w:r>
    </w:p>
    <w:p>
      <w:pPr>
        <w:pStyle w:val="Heading2"/>
      </w:pPr>
      <w:r>
        <w:t>Atributos Secundarios</w:t>
      </w:r>
    </w:p>
    <w:p>
      <w:r>
        <w:t>El precio por metro cuadrado era ligeramente más bajo que el de la competencia, pero él mismo lo calificó como una diferencia no sustancial y no fue un factor decisivo.</w:t>
      </w:r>
    </w:p>
    <w:p>
      <w:pPr>
        <w:pStyle w:val="Heading2"/>
      </w:pPr>
      <w:r>
        <w:t>Alternativas Descartadas</w:t>
      </w:r>
    </w:p>
    <w:p>
      <w:r>
        <w:t>Un proyecto en Camino del Inca con Velasco Astete (descartado por ser mixto, sin balcón, mala vista y un poco descentrado), y otros edificios en Chacarilla y San Borja que no cumplían con el conjunto de criterios deseados.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Extremadamente alto, lo califica con un "diez".</w:t>
      </w:r>
    </w:p>
    <w:p>
      <w:pPr>
        <w:pStyle w:val="Heading2"/>
      </w:pPr>
      <w:r>
        <w:t>Reservas</w:t>
      </w:r>
    </w:p>
    <w:p>
      <w:r>
        <w:t>Ninguna. Muestra comprensión y paciencia respecto a los plazos de construcción.</w:t>
      </w:r>
    </w:p>
    <w:p>
      <w:pPr>
        <w:pStyle w:val="Heading2"/>
      </w:pPr>
      <w:r>
        <w:t>Fricciones Pendientes</w:t>
      </w:r>
    </w:p>
    <w:p>
      <w:r>
        <w:t>El proyecto está en fase pre-construcción, por lo que las fricciones pendientes son todo el proceso de construcción, entrega y posterior mudanza.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