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Madre en etapa de 'nido vacío' utiliza su capital para cambiar su departamento sobredimensionado por una solución de vivienda que se adapte a la nueva independencia de sus hijos, buscando reconfigurar la logística familiar para mantener la cercanía y el apoyo mutuo.</w:t>
      </w:r>
    </w:p>
    <w:p>
      <w:pPr>
        <w:pStyle w:val="Heading1"/>
      </w:pPr>
      <w:r>
        <w:t>Historia Causal</w:t>
      </w:r>
    </w:p>
    <w:p>
      <w:pPr>
        <w:pStyle w:val="Heading2"/>
      </w:pPr>
      <w:r>
        <w:t>Contexto Previo</w:t>
      </w:r>
    </w:p>
    <w:p>
      <w:r>
        <w:t>La clienta vive en un departamento propio de 154 m² en Jesús María, que se ha vuelto demasiado grande y costoso desde que su hija se mudó al extranjero y su hijo de 22 años comenzó a independizarse, alquilando cerca de su universidad.</w:t>
      </w:r>
    </w:p>
    <w:p>
      <w:pPr>
        <w:pStyle w:val="Heading2"/>
      </w:pPr>
      <w:r>
        <w:t>Tension Acumulada</w:t>
      </w:r>
    </w:p>
    <w:p>
      <w:r>
        <w:t>Sentía la ineficiencia de vivir en un espacio muy grande con altos costos de mantenimiento. Simultáneamente, deseaba facilitar la independencia total de su hijo sin perder la dinámica de apoyo mutuo que mantenían, lo que requería una solución de vivienda cercana para ambos.</w:t>
      </w:r>
    </w:p>
    <w:p>
      <w:pPr>
        <w:pStyle w:val="Heading2"/>
      </w:pPr>
      <w:r>
        <w:t>Bloqueadores</w:t>
      </w:r>
    </w:p>
    <w:p>
      <w:r>
        <w:t>No se identifican bloqueadores financieros o de intención. El principal obstáculo surgió durante el proceso de compra: la falta de formalidad y la mala comunicación de la inmobiliaria generaron una desconfianza que le impidió completar su plan original de comprar dos unidades.</w:t>
      </w:r>
    </w:p>
    <w:p>
      <w:pPr>
        <w:pStyle w:val="Heading2"/>
      </w:pPr>
      <w:r>
        <w:t>Eventos Habilitadores</w:t>
      </w:r>
    </w:p>
    <w:p>
      <w:r>
        <w:t>La consolidación de la independencia de sus hijos, que hizo evidente la inadecuación de su vivienda actual, y la disponibilidad de un capital ahorrado significativo que le permitió actuar y buscar una solución inmobiliaria al contado.</w:t>
      </w:r>
    </w:p>
    <w:p>
      <w:pPr>
        <w:pStyle w:val="Heading2"/>
      </w:pPr>
      <w:r>
        <w:t>Switching Trigger</w:t>
      </w:r>
    </w:p>
    <w:p>
      <w:r>
        <w:t>La toma de conciencia de que su situación habitacional era logísticamente ineficiente y económicamente costosa, combinada con el plan activo de apoyar a su hijo, la impulsó a iniciar una búsqueda formal de propiedades en marzo.</w:t>
      </w:r>
    </w:p>
    <w:p>
      <w:pPr>
        <w:pStyle w:val="Heading2"/>
      </w:pPr>
      <w:r>
        <w:t>Momento De Decision</w:t>
      </w:r>
    </w:p>
    <w:p>
      <w:r>
        <w:t>Tras una búsqueda activa, seleccionó el proyecto MUV por su ubicación estratégica cerca de la universidad de su hijo. La decisión de comprar solo una unidad, en lugar de las dos planeadas, fue una reacción directa a la desconfianza generada por el caótico proceso de venta, decidiendo comprar la segunda unidad en otro proyecto (La Molina) posteriormente.</w:t>
      </w:r>
    </w:p>
    <w:p>
      <w:pPr>
        <w:pStyle w:val="Heading1"/>
      </w:pPr>
      <w:r>
        <w:t>Contexto Activador</w:t>
      </w:r>
    </w:p>
    <w:p>
      <w:pPr>
        <w:pStyle w:val="Heading2"/>
      </w:pPr>
      <w:r>
        <w:t>Marco General</w:t>
      </w:r>
    </w:p>
    <w:p>
      <w:r>
        <w:t>Mujer en transición a la etapa de 'nido vacío', cuyo sistema de vida se basa en una fuerte interdependencia y apoyo logístico con su hijo. Su decisión de compra está condicionada por la necesidad de mantener esta cercanía funcional, y se activa al disponer del capital necesario para resolver la desalineación estructural de su vivienda actual con la nueva realidad familiar.</w:t>
      </w:r>
    </w:p>
    <w:p>
      <w:pPr>
        <w:pStyle w:val="Heading1"/>
      </w:pPr>
      <w:r>
        <w:t>Logica De Demanda</w:t>
      </w:r>
    </w:p>
    <w:p>
      <w:pPr>
        <w:pStyle w:val="Heading2"/>
      </w:pPr>
      <w:r>
        <w:t>Desired Outcome</w:t>
      </w:r>
    </w:p>
    <w:p>
      <w:r>
        <w:t>Reorganizar su estructura de vivienda para que se ajuste a la nueva realidad de su familia, optimizando costos y manteniendo un sistema de apoyo cercano y funcional con su hijo.</w:t>
      </w:r>
    </w:p>
    <w:p>
      <w:pPr>
        <w:pStyle w:val="Heading2"/>
      </w:pPr>
      <w:r>
        <w:t>Job Statement</w:t>
      </w:r>
    </w:p>
    <w:p>
      <w:r>
        <w:t>Cuando mi estructura familiar cambia y mi hogar actual se vuelve inadecuado, quiero reconfigurar nuestras viviendas a unidades más pequeñas y cercanas, para poder optimizar los gastos y mantener nuestro sistema de apoyo mutuo.</w:t>
      </w:r>
    </w:p>
    <w:p>
      <w:pPr>
        <w:pStyle w:val="Heading2"/>
      </w:pPr>
      <w:r>
        <w:t>Job Dominante Narrativo</w:t>
      </w:r>
    </w:p>
    <w:p>
      <w:r>
        <w:t>La clienta está intentando reestructurar su patrimonio inmobiliario para adaptarlo a la nueva etapa de vida de su familia (hijos independizándose), con el objetivo de reducir la ineficiencia de su vivienda actual y mantener la cohesión y el soporte logístico familiar.</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Ubicación cercana a la universidad del hijo (UPC), un entorno tranquilo con poco ruido, costos de mantenimiento razonables y que el inmueble estuviera ya terminado y listo para entrega.</w:t>
      </w:r>
    </w:p>
    <w:p>
      <w:pPr>
        <w:pStyle w:val="Heading2"/>
      </w:pPr>
      <w:r>
        <w:t>Firing Criteria</w:t>
      </w:r>
    </w:p>
    <w:p>
      <w:r>
        <w:t>Proyectos con costos de mantenimiento elevados (comparables a un alquiler), ubicaciones ruidosas y proyectos en etapas muy tempranas de construcción que implicaban un largo tiempo de espera.</w:t>
      </w:r>
    </w:p>
    <w:p>
      <w:pPr>
        <w:pStyle w:val="Heading2"/>
      </w:pPr>
      <w:r>
        <w:t>Trade Offs Reales</w:t>
      </w:r>
    </w:p>
    <w:p>
      <w:r>
        <w:t>Aceptó un proceso de compra extremadamente informal y poco transparente, lo que le generó una gran ansiedad. Sacrificó su plan original de comprar dos unidades en el mismo lugar debido a la desconfianza que le inspiró la inmobiliaria.</w:t>
      </w:r>
    </w:p>
    <w:p>
      <w:pPr>
        <w:pStyle w:val="Heading2"/>
      </w:pPr>
      <w:r>
        <w:t>Factores De Confianza</w:t>
      </w:r>
    </w:p>
    <w:p>
      <w:r>
        <w:t>Prácticamente inexistentes. La transacción se caracterizó por una constante falta de confianza. La decisión de proceder se basó en que el producto físico cumplía con sus requisitos, a pesar del pésimo servicio.</w:t>
      </w:r>
    </w:p>
    <w:p>
      <w:pPr>
        <w:pStyle w:val="Heading2"/>
      </w:pPr>
      <w:r>
        <w:t>Reduccion De Riesgo</w:t>
      </w:r>
    </w:p>
    <w:p>
      <w:r>
        <w:t>La inmobiliaria no ofreció mecanismos de reducción de riesgo. La clienta intentó mitigar su exposición pagando con cheque de gerencia y exigiendo formalidad en los documentos, pero sus esfuerzos fueron en gran medida ignorados, aumentando su percepción de riesgo.</w:t>
      </w:r>
    </w:p>
    <w:p>
      <w:pPr>
        <w:pStyle w:val="Heading1"/>
      </w:pPr>
      <w:r>
        <w:t>Evidencia De Fit</w:t>
      </w:r>
    </w:p>
    <w:p>
      <w:pPr>
        <w:pStyle w:val="Heading2"/>
      </w:pPr>
      <w:r>
        <w:t>Atributos Que Activaron Fit</w:t>
      </w:r>
    </w:p>
    <w:p>
      <w:r>
        <w:t>La ubicación estratégica cerca de la nueva sede de la UPC fue un factor clave. También la tranquilidad de la zona y la promesa de costos de mantenimiento controlados. El hecho de que los departamentos en MUV ya estuvieran construidos fue decisivo frente a otras opciones en preventa.</w:t>
      </w:r>
    </w:p>
    <w:p>
      <w:pPr>
        <w:pStyle w:val="Heading2"/>
      </w:pPr>
      <w:r>
        <w:t>Atributos Secundarios</w:t>
      </w:r>
    </w:p>
    <w:p>
      <w:r>
        <w:t>Las áreas comunes y otros amenities del proyecto no se mencionan como factores determinantes en la decisión de compra.</w:t>
      </w:r>
    </w:p>
    <w:p>
      <w:pPr>
        <w:pStyle w:val="Heading2"/>
      </w:pPr>
      <w:r>
        <w:t>Alternativas Descartadas</w:t>
      </w:r>
    </w:p>
    <w:p>
      <w:r>
        <w:t>El proyecto WOW fue considerado pero descartado por el largo tiempo de espera. Otros proyectos en La Molina, Surco y Miraflores fueron descartados por no cumplir con sus criterios de tranquilidad y costos de mantenimiento. Finalmente, compró una unidad en La Molina como alternativa a la segunda que no adquirió en MUV.</w:t>
      </w:r>
    </w:p>
    <w:p>
      <w:pPr>
        <w:pStyle w:val="Heading1"/>
      </w:pPr>
      <w:r>
        <w:t>Estado Post Compra</w:t>
      </w:r>
    </w:p>
    <w:p>
      <w:pPr>
        <w:pStyle w:val="Heading2"/>
      </w:pPr>
      <w:r>
        <w:t>Nivel De Satisfaccion</w:t>
      </w:r>
    </w:p>
    <w:p>
      <w:r>
        <w:t>Muy bajo. La entrevista está dominada por quejas sobre la terrible experiencia post-venta, la falta de comunicación y los problemas con la entrega y la documentación.</w:t>
      </w:r>
    </w:p>
    <w:p>
      <w:pPr>
        <w:pStyle w:val="Heading2"/>
      </w:pPr>
      <w:r>
        <w:t>Reservas</w:t>
      </w:r>
    </w:p>
    <w:p>
      <w:r>
        <w:t>Preocupación por el ruido generado por los motores de la piscina y otros equipos del condominio, así como dudas sobre la capacidad de resolución de la administración.</w:t>
      </w:r>
    </w:p>
    <w:p>
      <w:pPr>
        <w:pStyle w:val="Heading2"/>
      </w:pPr>
      <w:r>
        <w:t>Fricciones Pendientes</w:t>
      </w:r>
    </w:p>
    <w:p>
      <w:r>
        <w:t>La entrega del departamento no ha concluido (reparaciones pendientes en el jardín), la minuta de compraventa es incorrecta ('inmueble futuro') y no ha sido reemplazada, y existe incertidumbre sobre la fecha de inscripción en Registros Públicos, lo que le impide mudarse y disponer de su otra propiedad.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