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Summary Ejecutivo</w:t>
      </w:r>
    </w:p>
    <w:p>
      <w:r>
        <w:t>Familia con situación habitacional resuelta decide invertir un capital excedente en un activo inmobiliario, eligiendo un proyecto cuya ubicación y amenities se alinean perfectamente con la vida de sus hijos universitarios.</w:t>
      </w:r>
    </w:p>
    <w:p>
      <w:pPr>
        <w:pStyle w:val="Heading1"/>
      </w:pPr>
      <w:r>
        <w:t>Historia Causal</w:t>
      </w:r>
    </w:p>
    <w:p>
      <w:pPr>
        <w:pStyle w:val="Heading2"/>
      </w:pPr>
      <w:r>
        <w:t>Contexto Previo</w:t>
      </w:r>
    </w:p>
    <w:p>
      <w:r>
        <w:t>Cliente es una pareja con dos hijos universitarios. Viven cómodamente en un departamento propio, más grande que el adquirido, y cercano a la zona de compra. No tienen ninguna necesidad o urgencia de mudanza.</w:t>
      </w:r>
    </w:p>
    <w:p>
      <w:pPr>
        <w:pStyle w:val="Heading2"/>
      </w:pPr>
      <w:r>
        <w:t>Tension Acumulada</w:t>
      </w:r>
    </w:p>
    <w:p>
      <w:r>
        <w:t>La conciencia de tener un capital o excedente de dinero sin generar rentabilidad, creando un costo de oportunidad frente a la inflación y la posibilidad de generar ingresos pasivos.</w:t>
      </w:r>
    </w:p>
    <w:p>
      <w:pPr>
        <w:pStyle w:val="Heading2"/>
      </w:pPr>
      <w:r>
        <w:t>Bloqueadores</w:t>
      </w:r>
    </w:p>
    <w:p>
      <w:r>
        <w:t>Inacción o búsqueda pasiva. No había un problema urgente que resolver, por lo que la idea de invertir se mantenía latente pero sin una búsqueda activa.</w:t>
      </w:r>
    </w:p>
    <w:p>
      <w:pPr>
        <w:pStyle w:val="Heading2"/>
      </w:pPr>
      <w:r>
        <w:t>Eventos Habilitadores</w:t>
      </w:r>
    </w:p>
    <w:p>
      <w:r>
        <w:t>Disponibilidad de capital para la cuota inicial (20%) y la idea preexistente y clara de que querían comprar para invertir.</w:t>
      </w:r>
    </w:p>
    <w:p>
      <w:pPr>
        <w:pStyle w:val="Heading2"/>
      </w:pPr>
      <w:r>
        <w:t>Switching Trigger</w:t>
      </w:r>
    </w:p>
    <w:p>
      <w:r>
        <w:t>Ver una publicidad del proyecto WOW en internet que calzó con sus criterios latentes de ubicación y áreas comunes, lo que los impulsó a visitar y activar la compra.</w:t>
      </w:r>
    </w:p>
    <w:p>
      <w:pPr>
        <w:pStyle w:val="Heading2"/>
      </w:pPr>
      <w:r>
        <w:t>Momento De Decision</w:t>
      </w:r>
    </w:p>
    <w:p>
      <w:r>
        <w:t>La decisión fue muy rápida. Tras la visita, la combinación de un producto que encajaba con sus criterios (ubicación, tenis, tipología), una oferta de descuento y cierta presión de la vendedora aceleraron el cierre.</w:t>
      </w:r>
    </w:p>
    <w:p>
      <w:pPr>
        <w:pStyle w:val="Heading1"/>
      </w:pPr>
      <w:r>
        <w:t>Contexto Activador</w:t>
      </w:r>
    </w:p>
    <w:p>
      <w:pPr>
        <w:pStyle w:val="Heading2"/>
      </w:pPr>
      <w:r>
        <w:t>Marco General</w:t>
      </w:r>
    </w:p>
    <w:p>
      <w:r>
        <w:t>Pareja con hijos universitarios, con una vida estable y vivienda propia resuelta. Su sistema de vida gira en torno a la conveniencia y logística familiar, especialmente en relación a las actividades de sus hijos. Operan con una mentalidad de optimización patrimonial.</w:t>
      </w:r>
    </w:p>
    <w:p>
      <w:pPr>
        <w:pStyle w:val="Heading1"/>
      </w:pPr>
      <w:r>
        <w:t>Logica De Demanda</w:t>
      </w:r>
    </w:p>
    <w:p>
      <w:pPr>
        <w:pStyle w:val="Heading2"/>
      </w:pPr>
      <w:r>
        <w:t>Desired Outcome</w:t>
      </w:r>
    </w:p>
    <w:p>
      <w:r>
        <w:t>Asegurar un activo patrimonial que genere renta a corto plazo y ofrezca opcionalidad de uso familiar a futuro, protegiendo el capital y facilitando la vida de sus hijos.</w:t>
      </w:r>
    </w:p>
    <w:p>
      <w:pPr>
        <w:pStyle w:val="Heading2"/>
      </w:pPr>
      <w:r>
        <w:t>Job Statement</w:t>
      </w:r>
    </w:p>
    <w:p>
      <w:r>
        <w:t>Cuando tengo un capital excedente, quiero invertirlo en un departamento para generar una rentabilidad y tener una opción de vivienda futura para mi familia.</w:t>
      </w:r>
    </w:p>
    <w:p>
      <w:pPr>
        <w:pStyle w:val="Heading2"/>
      </w:pPr>
      <w:r>
        <w:t>Job Dominante Narrativo</w:t>
      </w:r>
    </w:p>
    <w:p>
      <w:r>
        <w:t>El cliente busca poner a trabajar un capital excedente en un activo inmobiliario seguro y rentable, desvinculado de su necesidad habitacional inmediata.</w:t>
      </w:r>
    </w:p>
    <w:p>
      <w:pPr>
        <w:pStyle w:val="Heading2"/>
      </w:pPr>
      <w:r>
        <w:t>Job Dominante Canonico</w:t>
      </w:r>
    </w:p>
    <w:p>
      <w:r>
        <w:t>J02: Proteger y flexibilizar el patrimonio</w:t>
      </w:r>
    </w:p>
    <w:p>
      <w:pPr>
        <w:pStyle w:val="Heading2"/>
      </w:pPr>
      <w:r>
        <w:t>Job Secundario Canonico</w:t>
      </w:r>
    </w:p>
    <w:p>
      <w:r>
        <w:t>J04: Acompañar el crecimiento familiar</w:t>
      </w:r>
    </w:p>
    <w:p>
      <w:pPr>
        <w:pStyle w:val="Heading1"/>
      </w:pPr>
      <w:r>
        <w:t>Logica De Eleccion</w:t>
      </w:r>
    </w:p>
    <w:p>
      <w:pPr>
        <w:pStyle w:val="Heading2"/>
      </w:pPr>
      <w:r>
        <w:t>Hiring Criteria</w:t>
      </w:r>
    </w:p>
    <w:p>
      <w:r>
        <w:t>Ubicación estratégica cerca de la Universidad de Lima, tipología flexible (2+flex) adaptable a 3 dormitorios, y la presencia de una cancha de tenis. Zona tranquila y con poco ruido.</w:t>
      </w:r>
    </w:p>
    <w:p>
      <w:pPr>
        <w:pStyle w:val="Heading2"/>
      </w:pPr>
      <w:r>
        <w:t>Firing Criteria</w:t>
      </w:r>
    </w:p>
    <w:p>
      <w:r>
        <w:t>Ubicaciones con mucho tráfico y ruido (como el proyecto de El Derby). Proyectos sin áreas comunes atractivas o relevantes para su familia.</w:t>
      </w:r>
    </w:p>
    <w:p>
      <w:pPr>
        <w:pStyle w:val="Heading2"/>
      </w:pPr>
      <w:r>
        <w:t>Trade Offs Reales</w:t>
      </w:r>
    </w:p>
    <w:p>
      <w:r>
        <w:t>Aceptaron un cambio en la ubicación de la cochera asignada, perdiendo la que habían elegido inicialmente. Toleraron tácticas de presión de venta y una comunicación post-venta deficiente y contradictoria.</w:t>
      </w:r>
    </w:p>
    <w:p>
      <w:pPr>
        <w:pStyle w:val="Heading2"/>
      </w:pPr>
      <w:r>
        <w:t>Factores De Confianza</w:t>
      </w:r>
    </w:p>
    <w:p>
      <w:r>
        <w:t>La confianza inicial se basó en el producto mismo (el proyecto les gustó) y la oportunidad comercial (descuentos). Sin embargo, esta confianza se está erosionando rápidamente por la mala gestión post-venta.</w:t>
      </w:r>
    </w:p>
    <w:p>
      <w:pPr>
        <w:pStyle w:val="Heading2"/>
      </w:pPr>
      <w:r>
        <w:t>Reduccion De Riesgo</w:t>
      </w:r>
    </w:p>
    <w:p>
      <w:r>
        <w:t>El riesgo se redujo al encontrar un producto que cumplía múltiples funciones (inversión y potencial uso familiar), validando la decisión como una compra inteligente y flexible. El descuento también ayudó a percibirlo como una buena oportunidad.</w:t>
      </w:r>
    </w:p>
    <w:p>
      <w:pPr>
        <w:pStyle w:val="Heading1"/>
      </w:pPr>
      <w:r>
        <w:t>Evidencia De Fit</w:t>
      </w:r>
    </w:p>
    <w:p>
      <w:pPr>
        <w:pStyle w:val="Heading2"/>
      </w:pPr>
      <w:r>
        <w:t>Atributos Que Activaron Fit</w:t>
      </w:r>
    </w:p>
    <w:p>
      <w:r>
        <w:t>La combinación de ubicación (cerca de la U. de Lima), áreas comunes (cancha de tenis) y la tipología flexible (2+flex). La tranquilidad de la zona fue un diferenciador clave.</w:t>
      </w:r>
    </w:p>
    <w:p>
      <w:pPr>
        <w:pStyle w:val="Heading2"/>
      </w:pPr>
      <w:r>
        <w:t>Atributos Secundarios</w:t>
      </w:r>
    </w:p>
    <w:p>
      <w:r>
        <w:t>El depósito asociado a la cochera fue un punto de fricción, pero finalmente no fue un factor decisivo y lo sacrificaron.</w:t>
      </w:r>
    </w:p>
    <w:p>
      <w:pPr>
        <w:pStyle w:val="Heading2"/>
      </w:pPr>
      <w:r>
        <w:t>Alternativas Descartadas</w:t>
      </w:r>
    </w:p>
    <w:p>
      <w:r>
        <w:t>Un proyecto en la zona de El Derby, descartado explícitamente por el ruido y el tráfico. Otras opciones vistas solo por internet de manera superficial.</w:t>
      </w:r>
    </w:p>
    <w:p>
      <w:pPr>
        <w:pStyle w:val="Heading1"/>
      </w:pPr>
      <w:r>
        <w:t>Estado Post Compra</w:t>
      </w:r>
    </w:p>
    <w:p>
      <w:pPr>
        <w:pStyle w:val="Heading2"/>
      </w:pPr>
      <w:r>
        <w:t>Nivel De Satisfaccion</w:t>
      </w:r>
    </w:p>
    <w:p>
      <w:r>
        <w:t>La satisfacción con el producto elegido es alta, pero la experiencia del proceso post-venta es muy baja, generando ansiedad e incertidumbre.</w:t>
      </w:r>
    </w:p>
    <w:p>
      <w:pPr>
        <w:pStyle w:val="Heading2"/>
      </w:pPr>
      <w:r>
        <w:t>Reservas</w:t>
      </w:r>
    </w:p>
    <w:p>
      <w:r>
        <w:t>Dudas sobre la profesionalidad y comunicación de la inmobiliaria. Incertidumbre sobre fechas clave (inicio de obras, entrega) y falta de documentación física que respalde su inversión.</w:t>
      </w:r>
    </w:p>
    <w:p>
      <w:pPr>
        <w:pStyle w:val="Heading2"/>
      </w:pPr>
      <w:r>
        <w:t>Fricciones Pendientes</w:t>
      </w:r>
    </w:p>
    <w:p>
      <w:r>
        <w:t>Ausencia total de comunicación proactiva, información contradictoria sobre plazos, errores en los planos de cocheras y no tener un punto de contacto claro tras la salida de la vendedora original.</w:t>
      </w:r>
    </w:p>
    <w:p>
      <w:pPr>
        <w:pStyle w:val="Heading1"/>
      </w:pPr>
      <w:r>
        <w:t>Proyecto</w:t>
      </w:r>
    </w:p>
    <w:p>
      <w:r>
        <w:t>WOW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