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propietario actual, con experiencia en bienes raíces, aprovecha una oportunidad de financiamiento bancario para adquirir un departamento como activo de inversión, eligiendo un proyecto por su potencial de alquiler y su atractiva propuesta de estilo de vida.</w:t>
      </w:r>
    </w:p>
    <w:p>
      <w:pPr>
        <w:pStyle w:val="Heading1"/>
      </w:pPr>
      <w:r>
        <w:t>Historia Causal</w:t>
      </w:r>
    </w:p>
    <w:p>
      <w:pPr>
        <w:pStyle w:val="Heading2"/>
      </w:pPr>
      <w:r>
        <w:t>Contexto Previo</w:t>
      </w:r>
    </w:p>
    <w:p>
      <w:r>
        <w:t>El cliente vive en una casa propia de tres pisos en Chorrillos con su madre. No tiene ninguna necesidad de vivienda. Posee experiencia previa en la compra de inmuebles junto a su familia (hermano ingeniero, hermana arquitecta).</w:t>
      </w:r>
    </w:p>
    <w:p>
      <w:pPr>
        <w:pStyle w:val="Heading2"/>
      </w:pPr>
      <w:r>
        <w:t>Tension Acumulada</w:t>
      </w:r>
    </w:p>
    <w:p>
      <w:r>
        <w:t>La necesidad latente de hacer su capital productivo y generar un flujo de ingresos pasivos, en lugar de tener el dinero sin rentabilizar.</w:t>
      </w:r>
    </w:p>
    <w:p>
      <w:pPr>
        <w:pStyle w:val="Heading2"/>
      </w:pPr>
      <w:r>
        <w:t>Bloqueadores</w:t>
      </w:r>
    </w:p>
    <w:p>
      <w:r>
        <w:t>No tener un vehículo de inversión claro o una oferta de financiamiento adecuada. Estaba en la fase de búsqueda de un préstamo general sin un proyecto específico en mente.</w:t>
      </w:r>
    </w:p>
    <w:p>
      <w:pPr>
        <w:pStyle w:val="Heading2"/>
      </w:pPr>
      <w:r>
        <w:t>Eventos Habilitadores</w:t>
      </w:r>
    </w:p>
    <w:p>
      <w:r>
        <w:t>Su banco, BanBif, le niega un préstamo en efectivo pero le ofrece una cartera de proyectos inmobiliarios con financiamiento, canalizando su intención de inversión hacia una oportunidad concreta.</w:t>
      </w:r>
    </w:p>
    <w:p>
      <w:pPr>
        <w:pStyle w:val="Heading2"/>
      </w:pPr>
      <w:r>
        <w:t>Switching Trigger</w:t>
      </w:r>
    </w:p>
    <w:p>
      <w:r>
        <w:t>La revisión de la cartera de proyectos del banco, donde el proyecto WOW destaca por su ubicación estratégica para alquiler, su precio accesible y sus amenidades, lo que lo impulsa a pasar de una búsqueda financiera abstracta a una evaluación de propiedad específica.</w:t>
      </w:r>
    </w:p>
    <w:p>
      <w:pPr>
        <w:pStyle w:val="Heading2"/>
      </w:pPr>
      <w:r>
        <w:t>Momento De Decision</w:t>
      </w:r>
    </w:p>
    <w:p>
      <w:r>
        <w:t>Tras visitar el proyecto con su hermano y validar su potencial de inversión y el atractivo de las áreas comunes, decide proceder con la compra, a pesar de las fricciones que surgieron posteriormente con el contrato y la vendedora.</w:t>
      </w:r>
    </w:p>
    <w:p>
      <w:pPr>
        <w:pStyle w:val="Heading1"/>
      </w:pPr>
      <w:r>
        <w:t>Contexto Activador</w:t>
      </w:r>
    </w:p>
    <w:p>
      <w:pPr>
        <w:pStyle w:val="Heading2"/>
      </w:pPr>
      <w:r>
        <w:t>Marco General</w:t>
      </w:r>
    </w:p>
    <w:p>
      <w:r>
        <w:t>Un inversor con un sistema de vida estable y sin urgencias habitacionales, que opera con el respaldo técnico de su familia. Su decisión de compra se activa cuando una entidad financiera de confianza le presenta una oportunidad de inversión inmobiliaria concreta que se alinea con su objetivo de despliegue de capital y generación de renta.</w:t>
      </w:r>
    </w:p>
    <w:p>
      <w:pPr>
        <w:pStyle w:val="Heading1"/>
      </w:pPr>
      <w:r>
        <w:t>Logica De Demanda</w:t>
      </w:r>
    </w:p>
    <w:p>
      <w:pPr>
        <w:pStyle w:val="Heading2"/>
      </w:pPr>
      <w:r>
        <w:t>Desired Outcome</w:t>
      </w:r>
    </w:p>
    <w:p>
      <w:r>
        <w:t>Asegurar un activo patrimonial que genere ingresos pasivos de forma consistente y ofrezca flexibilidad para un posible uso personal a futuro.</w:t>
      </w:r>
    </w:p>
    <w:p>
      <w:pPr>
        <w:pStyle w:val="Heading2"/>
      </w:pPr>
      <w:r>
        <w:t>Job Statement</w:t>
      </w:r>
    </w:p>
    <w:p>
      <w:r>
        <w:t>Cuando busco invertir mi capital, quiero adquirir un departamento en una ubicación con alta demanda de alquiler, para generar un flujo de caja constante y hacer crecer mi patrimonio.</w:t>
      </w:r>
    </w:p>
    <w:p>
      <w:pPr>
        <w:pStyle w:val="Heading2"/>
      </w:pPr>
      <w:r>
        <w:t>Job Dominante Narrativo</w:t>
      </w:r>
    </w:p>
    <w:p>
      <w:r>
        <w:t>El cliente está intentando poner a trabajar su dinero en un activo tangible para que genere una rentabilidad recurrente y circule, en lugar de permanecer estancado.</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Ubicación con alto potencial de alquiler (cercanía a universidades), precio competitivo, tipología de 2 dormitorios (60-70m²), y áreas comunes atractivas (club, piscina, cine) que añaden valor al activo.</w:t>
      </w:r>
    </w:p>
    <w:p>
      <w:pPr>
        <w:pStyle w:val="Heading2"/>
      </w:pPr>
      <w:r>
        <w:t>Firing Criteria</w:t>
      </w:r>
    </w:p>
    <w:p>
      <w:r>
        <w:t>Proyectos con precios más elevados que no se ajustaban a su presupuesto de inversión. Constructoras con formas de trabajo que no le generaban confianza desde el inicio.</w:t>
      </w:r>
    </w:p>
    <w:p>
      <w:pPr>
        <w:pStyle w:val="Heading2"/>
      </w:pPr>
      <w:r>
        <w:t>Trade Offs Reales</w:t>
      </w:r>
    </w:p>
    <w:p>
      <w:r>
        <w:t>Aceptó un contrato percibido como unilateral y abusivo, y una falta de seguimiento post-venta, a cambio de asegurar un activo que consideraba una buena oportunidad de inversión por su ubicación y características.</w:t>
      </w:r>
    </w:p>
    <w:p>
      <w:pPr>
        <w:pStyle w:val="Heading2"/>
      </w:pPr>
      <w:r>
        <w:t>Factores De Confianza</w:t>
      </w:r>
    </w:p>
    <w:p>
      <w:r>
        <w:t>La propuesta inicial vino de su banco (BanBif). La evaluación técnica del proyecto la realizó con su hermano, un ingeniero civil, lo que le dio seguridad sobre la calidad del activo.</w:t>
      </w:r>
    </w:p>
    <w:p>
      <w:pPr>
        <w:pStyle w:val="Heading2"/>
      </w:pPr>
      <w:r>
        <w:t>Reduccion De Riesgo</w:t>
      </w:r>
    </w:p>
    <w:p>
      <w:r>
        <w:t>El precio fue considerado justo para el mercado. La validación de la compra con su familia experta en el rubro minimizó el riesgo técnico de la inversión.</w:t>
      </w:r>
    </w:p>
    <w:p>
      <w:pPr>
        <w:pStyle w:val="Heading1"/>
      </w:pPr>
      <w:r>
        <w:t>Evidencia De Fit</w:t>
      </w:r>
    </w:p>
    <w:p>
      <w:pPr>
        <w:pStyle w:val="Heading2"/>
      </w:pPr>
      <w:r>
        <w:t>Atributos Que Activaron Fit</w:t>
      </w:r>
    </w:p>
    <w:p>
      <w:r>
        <w:t>La ubicación estratégica para el negocio de alquiler. El formato de 2 dormitorios. El precio. El concepto de 'club' con piscina y sala de cine, que lo hizo atractivo incluso para un potencial uso personal.</w:t>
      </w:r>
    </w:p>
    <w:p>
      <w:pPr>
        <w:pStyle w:val="Heading2"/>
      </w:pPr>
      <w:r>
        <w:t>Atributos Secundarios</w:t>
      </w:r>
    </w:p>
    <w:p>
      <w:r>
        <w:t>La promesa de una futura conexión vial hacia El Polo. La vista o piso específico del departamento.</w:t>
      </w:r>
    </w:p>
    <w:p>
      <w:pPr>
        <w:pStyle w:val="Heading2"/>
      </w:pPr>
      <w:r>
        <w:t>Alternativas Descartadas</w:t>
      </w:r>
    </w:p>
    <w:p>
      <w:r>
        <w:t>Un proyecto en Jesús María y otro en San Isidro ofrecidos por el mismo banco, descartados por ser más caros. Otras constructoras no especificadas cuyas prácticas comerciales no le gustaron.</w:t>
      </w:r>
    </w:p>
    <w:p>
      <w:pPr>
        <w:pStyle w:val="Heading1"/>
      </w:pPr>
      <w:r>
        <w:t>Estado Post Compra</w:t>
      </w:r>
    </w:p>
    <w:p>
      <w:pPr>
        <w:pStyle w:val="Heading2"/>
      </w:pPr>
      <w:r>
        <w:t>Nivel De Satisfaccion</w:t>
      </w:r>
    </w:p>
    <w:p>
      <w:r>
        <w:t>Bajo. Manifiesta una gran frustración y descontento con el proceso contractual y la falta de seguimiento, a pesar de estar conforme con el activo adquirido.</w:t>
      </w:r>
    </w:p>
    <w:p>
      <w:pPr>
        <w:pStyle w:val="Heading2"/>
      </w:pPr>
      <w:r>
        <w:t>Reservas</w:t>
      </w:r>
    </w:p>
    <w:p>
      <w:r>
        <w:t>Fuerte desconfianza hacia la constructora, a la que califica de 'angurrienta'. Preocupación por la falta de penalidades en el contrato ante posibles retrasos en la entrega.</w:t>
      </w:r>
    </w:p>
    <w:p>
      <w:pPr>
        <w:pStyle w:val="Heading2"/>
      </w:pPr>
      <w:r>
        <w:t>Fricciones Pendientes</w:t>
      </w:r>
    </w:p>
    <w:p>
      <w:r>
        <w:t>La relación con la inmobiliaria es tensa. Hay incertidumbre sobre la fecha real de inicio de obra y una total falta de comunicación proactiva por parte de la empresa.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