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con vivienda propia decide reubicar su centro de operaciones para apoyar la etapa universitaria del hijo, priorizando la logística educativa sobre otros factores y eligiendo un proyecto que se ajusta a las preferencias de comodidad de la madre.</w:t>
      </w:r>
    </w:p>
    <w:p>
      <w:pPr>
        <w:pStyle w:val="Heading1"/>
      </w:pPr>
      <w:r>
        <w:t>Historia Causal</w:t>
      </w:r>
    </w:p>
    <w:p>
      <w:pPr>
        <w:pStyle w:val="Heading2"/>
      </w:pPr>
      <w:r>
        <w:t>Contexto Previo</w:t>
      </w:r>
    </w:p>
    <w:p>
      <w:r>
        <w:t>La familia, compuesta por la madre, la hija (Yvette) y su hermano, vivía en una casa de su propiedad en Chorrillos. Tenían una situación habitacional estable y sin urgencias.</w:t>
      </w:r>
    </w:p>
    <w:p>
      <w:pPr>
        <w:pStyle w:val="Heading2"/>
      </w:pPr>
      <w:r>
        <w:t>Tension Acumulada</w:t>
      </w:r>
    </w:p>
    <w:p>
      <w:r>
        <w:t>Existía una insatisfacción latente con la ubicación en Chorrillos, percibida como menos segura y tranquila. A esto se sumaba la fricción logística diaria del hermano para trasladarse a su universidad (UPC) en Surco.</w:t>
      </w:r>
    </w:p>
    <w:p>
      <w:pPr>
        <w:pStyle w:val="Heading2"/>
      </w:pPr>
      <w:r>
        <w:t>Bloqueadores</w:t>
      </w:r>
    </w:p>
    <w:p>
      <w:r>
        <w:t>No se identifican bloqueadores claros. La familia tenía la capacidad económica para comprar al contado y no manifestaron tener apuro, lo que les permitió un proceso de decisión meditado.</w:t>
      </w:r>
    </w:p>
    <w:p>
      <w:pPr>
        <w:pStyle w:val="Heading2"/>
      </w:pPr>
      <w:r>
        <w:t>Eventos Habilitadores</w:t>
      </w:r>
    </w:p>
    <w:p>
      <w:r>
        <w:t>La consolidación de la necesidad de apoyar al hermano en su etapa universitaria y la disponibilidad de capital para una compra al contado habilitaron la búsqueda activa de una nueva vivienda.</w:t>
      </w:r>
    </w:p>
    <w:p>
      <w:pPr>
        <w:pStyle w:val="Heading2"/>
      </w:pPr>
      <w:r>
        <w:t>Switching Trigger</w:t>
      </w:r>
    </w:p>
    <w:p>
      <w:r>
        <w:t>La decisión consciente de resolver el problema logístico del hermano y la percepción de inseguridad en su distrito actual llevó a Yvette a iniciar una búsqueda proactiva en el portal inmobiliario Nexo.</w:t>
      </w:r>
    </w:p>
    <w:p>
      <w:pPr>
        <w:pStyle w:val="Heading2"/>
      </w:pPr>
      <w:r>
        <w:t>Momento De Decision</w:t>
      </w:r>
    </w:p>
    <w:p>
      <w:r>
        <w:t>El proceso fue reflexivo y familiar. Tras encontrar dos opciones en línea, realizaron tres visitas al proyecto. La decisión final fue tomada por la madre, con el consenso de sus hijos y la validación del padre, procediendo a la compra al contado.</w:t>
      </w:r>
    </w:p>
    <w:p>
      <w:pPr>
        <w:pStyle w:val="Heading1"/>
      </w:pPr>
      <w:r>
        <w:t>Contexto Activador</w:t>
      </w:r>
    </w:p>
    <w:p>
      <w:pPr>
        <w:pStyle w:val="Heading2"/>
      </w:pPr>
      <w:r>
        <w:t>Marco General</w:t>
      </w:r>
    </w:p>
    <w:p>
      <w:r>
        <w:t>Una unidad familiar interdependiente, que opera desde una base económica sólida (propiedad previa, compra al contado), donde las decisiones de vida se toman colectivamente para optimizar el bienestar y las necesidades logísticas del grupo, en este caso, priorizando la etapa educativa del hijo.</w:t>
      </w:r>
    </w:p>
    <w:p>
      <w:pPr>
        <w:pStyle w:val="Heading1"/>
      </w:pPr>
      <w:r>
        <w:t>Logica De Demanda</w:t>
      </w:r>
    </w:p>
    <w:p>
      <w:pPr>
        <w:pStyle w:val="Heading2"/>
      </w:pPr>
      <w:r>
        <w:t>Desired Outcome</w:t>
      </w:r>
    </w:p>
    <w:p>
      <w:r>
        <w:t>Reorganizar la base de operaciones de la familia para facilitar la vida universitaria del hijo y, al mismo tiempo, mejorar la calidad de vida de todos en un entorno más seguro y tranquilo.</w:t>
      </w:r>
    </w:p>
    <w:p>
      <w:pPr>
        <w:pStyle w:val="Heading2"/>
      </w:pPr>
      <w:r>
        <w:t>Job Statement</w:t>
      </w:r>
    </w:p>
    <w:p>
      <w:r>
        <w:t>Cuando la ubicación de nuestra casa se vuelve un obstáculo para la educación de mi hermano y no nos sentimos del todo seguros, quiero mudarnos como familia a un lugar estratégico cerca de su universidad para apoyarlo y vivir con mayor tranquilidad.</w:t>
      </w:r>
    </w:p>
    <w:p>
      <w:pPr>
        <w:pStyle w:val="Heading2"/>
      </w:pPr>
      <w:r>
        <w:t>Job Dominante Narrativo</w:t>
      </w:r>
    </w:p>
    <w:p>
      <w:r>
        <w:t>La familia está intentando reconfigurar su sistema de vida para adaptarse y dar soporte a la etapa educativa de uno de sus miembros, subordinando la decisión de vivienda a esta necesidad funcional del grupo.</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Cercanía a la universidad UPC, zona segura y tranquila (Surco), 3 dormitorios para privacidad, edificio de baja altura (preferencia de la madre), y un condominio con amplias áreas comunes.</w:t>
      </w:r>
    </w:p>
    <w:p>
      <w:pPr>
        <w:pStyle w:val="Heading2"/>
      </w:pPr>
      <w:r>
        <w:t>Firing Criteria</w:t>
      </w:r>
    </w:p>
    <w:p>
      <w:r>
        <w:t>Edificios muy altos (el competidor de 17 pisos fue descartado por esto), proyectos con menos áreas comunes o que no transmitieran seguridad.</w:t>
      </w:r>
    </w:p>
    <w:p>
      <w:pPr>
        <w:pStyle w:val="Heading2"/>
      </w:pPr>
      <w:r>
        <w:t>Trade Offs Reales</w:t>
      </w:r>
    </w:p>
    <w:p>
      <w:r>
        <w:t>Renunciaron a un cuarto de servicio que ofrecía el proyecto competidor, priorizando la altura del edificio y las áreas comunes.</w:t>
      </w:r>
    </w:p>
    <w:p>
      <w:pPr>
        <w:pStyle w:val="Heading2"/>
      </w:pPr>
      <w:r>
        <w:t>Factores De Confianza</w:t>
      </w:r>
    </w:p>
    <w:p>
      <w:r>
        <w:t>El proceso de decisión fue familiar y escalonado (múltiples visitas, involucrando a ambos padres), lo que generó consenso y seguridad interna en la elección.</w:t>
      </w:r>
    </w:p>
    <w:p>
      <w:pPr>
        <w:pStyle w:val="Heading2"/>
      </w:pPr>
      <w:r>
        <w:t>Reduccion De Riesgo</w:t>
      </w:r>
    </w:p>
    <w:p>
      <w:r>
        <w:t>La compra fue de un proyecto ya terminado, lo que permitió ver el producto final. Además, el pago al contado eliminó cualquier incertidumbre o riesgo asociado a un crédito hipotecario.</w:t>
      </w:r>
    </w:p>
    <w:p>
      <w:pPr>
        <w:pStyle w:val="Heading1"/>
      </w:pPr>
      <w:r>
        <w:t>Evidencia De Fit</w:t>
      </w:r>
    </w:p>
    <w:p>
      <w:pPr>
        <w:pStyle w:val="Heading2"/>
      </w:pPr>
      <w:r>
        <w:t>Atributos Que Activaron Fit</w:t>
      </w:r>
    </w:p>
    <w:p>
      <w:r>
        <w:t>La ubicación estratégica cerca de la UPC. El diseño del proyecto como un condominio con un edificio de solo 8 pisos, que calmó la aprensión de la madre. La distribución de 3 dormitorios y la oferta de áreas comunes.</w:t>
      </w:r>
    </w:p>
    <w:p>
      <w:pPr>
        <w:pStyle w:val="Heading2"/>
      </w:pPr>
      <w:r>
        <w:t>Atributos Secundarios</w:t>
      </w:r>
    </w:p>
    <w:p>
      <w:r>
        <w:t>Las áreas comunes en sí mismas, ya que la cliente admite no haberlas utilizado todavía debido a su trabajo.</w:t>
      </w:r>
    </w:p>
    <w:p>
      <w:pPr>
        <w:pStyle w:val="Heading2"/>
      </w:pPr>
      <w:r>
        <w:t>Alternativas Descartadas</w:t>
      </w:r>
    </w:p>
    <w:p>
      <w:r>
        <w:t>Un proyecto de la empresa TIC (posiblemente Lukanfield) en Angamos. Fue descartado principalmente porque tenía 17 pisos, lo que generaba incomodidad y 'miedo' en la madre, quien tomó la decisión final.</w:t>
      </w:r>
    </w:p>
    <w:p>
      <w:pPr>
        <w:pStyle w:val="Heading1"/>
      </w:pPr>
      <w:r>
        <w:t>Estado Post Compra</w:t>
      </w:r>
    </w:p>
    <w:p>
      <w:pPr>
        <w:pStyle w:val="Heading2"/>
      </w:pPr>
      <w:r>
        <w:t>Nivel De Satisfaccion</w:t>
      </w:r>
    </w:p>
    <w:p>
      <w:r>
        <w:t>Alto (califica con 9/10). Se siente a gusto con el lugar, lo considera tranquilo y lo está recomendando a familiares.</w:t>
      </w:r>
    </w:p>
    <w:p>
      <w:pPr>
        <w:pStyle w:val="Heading2"/>
      </w:pPr>
      <w:r>
        <w:t>Reservas</w:t>
      </w:r>
    </w:p>
    <w:p>
      <w:r>
        <w:t>Preocupación por la seguridad en los accesos, ya que los visitantes pueden llegar directamente a la puerta del departamento sin filtros. Información engañosa durante la venta sobre la disponibilidad de entrenadores en áreas comunes.</w:t>
      </w:r>
    </w:p>
    <w:p>
      <w:pPr>
        <w:pStyle w:val="Heading2"/>
      </w:pPr>
      <w:r>
        <w:t>Fricciones Pendientes</w:t>
      </w:r>
    </w:p>
    <w:p>
      <w:r>
        <w:t>Un problema recurrente de malos olores provenientes de las tuberías y la falta de una gestión formal de los servicios en áreas comunes, que actualmente se coordina de manera informal a través de un grupo de WhatsApp de vecinos.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