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Madre mayor compra un departamento de forma reactiva para mantener la proximidad y dependencia funcional con su hija, quien se mudó al mismo condominio por decisión de su esposo, obligando a todo el sistema familiar a reubicarse.</w:t>
      </w:r>
    </w:p>
    <w:p>
      <w:pPr>
        <w:pStyle w:val="Heading1"/>
      </w:pPr>
      <w:r>
        <w:t>Historia Causal</w:t>
      </w:r>
    </w:p>
    <w:p>
      <w:pPr>
        <w:pStyle w:val="Heading2"/>
      </w:pPr>
      <w:r>
        <w:t>Contexto Previo</w:t>
      </w:r>
    </w:p>
    <w:p>
      <w:r>
        <w:t>Vivía cómodamente en una casa grande en San Martín de Porres. Su hija y yerno vivían en un departamento independiente dentro de la misma propiedad, manteniendo un sistema de vida estable, cercano y funcional.</w:t>
      </w:r>
    </w:p>
    <w:p>
      <w:pPr>
        <w:pStyle w:val="Heading2"/>
      </w:pPr>
      <w:r>
        <w:t>Tension Acumulada</w:t>
      </w:r>
    </w:p>
    <w:p>
      <w:r>
        <w:t>La tensión no era de la clienta, sino de su yerno, quien tomó la decisión de mudarse. Esta decisión generó una tensión en el sistema familiar: o se mudaban todos juntos manteniendo la proximidad, o el sistema de apoyo se rompía.</w:t>
      </w:r>
    </w:p>
    <w:p>
      <w:pPr>
        <w:pStyle w:val="Heading2"/>
      </w:pPr>
      <w:r>
        <w:t>Bloqueadores</w:t>
      </w:r>
    </w:p>
    <w:p>
      <w:r>
        <w:t>Inicialmente, no había departamentos contiguos disponibles en el proyecto, lo que puso en pausa la viabilidad de la compra conjunta.</w:t>
      </w:r>
    </w:p>
    <w:p>
      <w:pPr>
        <w:pStyle w:val="Heading2"/>
      </w:pPr>
      <w:r>
        <w:t>Eventos Habilitadores</w:t>
      </w:r>
    </w:p>
    <w:p>
      <w:r>
        <w:t>La decisión firme del yerno de mudarse a ese proyecto específico. La condición impuesta por la hija de solo mudarse si su madre podía comprar un departamento al lado. La liberación de un departamento contiguo que había sido separado por otro cliente.</w:t>
      </w:r>
    </w:p>
    <w:p>
      <w:pPr>
        <w:pStyle w:val="Heading2"/>
      </w:pPr>
      <w:r>
        <w:t>Switching Trigger</w:t>
      </w:r>
    </w:p>
    <w:p>
      <w:r>
        <w:t>El momento en que la hija le comunica a la madre su decisión de mudarse y la necesidad de que ella también lo haga para permanecer juntas, activando la búsqueda de dos unidades contiguas.</w:t>
      </w:r>
    </w:p>
    <w:p>
      <w:pPr>
        <w:pStyle w:val="Heading2"/>
      </w:pPr>
      <w:r>
        <w:t>Momento De Decision</w:t>
      </w:r>
    </w:p>
    <w:p>
      <w:r>
        <w:t>La decisión se tomó de forma inmediata una vez que el vendedor confirmó la disponibilidad de un departamento al lado del que compraría su hija. La compra se realizó al contado, a pesar de las dudas de la hija sobre la rapidez de la decisión.</w:t>
      </w:r>
    </w:p>
    <w:p>
      <w:pPr>
        <w:pStyle w:val="Heading1"/>
      </w:pPr>
      <w:r>
        <w:t>Contexto Activador</w:t>
      </w:r>
    </w:p>
    <w:p>
      <w:pPr>
        <w:pStyle w:val="Heading2"/>
      </w:pPr>
      <w:r>
        <w:t>Marco General</w:t>
      </w:r>
    </w:p>
    <w:p>
      <w:r>
        <w:t>Sistema de vida interdependiente donde una madre mayor vive junto a su única hija en Lima, dependiendo mutuamente para apoyo y emergencias. La decisión de compra está estructuralmente restringida por la necesidad de mantener esta co-ubicación física. La compra se activa no por un deseo propio, sino por la decisión de un tercero (el yerno) que obliga a todo el sistema familiar a reubicarse para no fracturar su dinámica funcional.</w:t>
      </w:r>
    </w:p>
    <w:p>
      <w:pPr>
        <w:pStyle w:val="Heading1"/>
      </w:pPr>
      <w:r>
        <w:t>Logica De Demanda</w:t>
      </w:r>
    </w:p>
    <w:p>
      <w:pPr>
        <w:pStyle w:val="Heading2"/>
      </w:pPr>
      <w:r>
        <w:t>Desired Outcome</w:t>
      </w:r>
    </w:p>
    <w:p>
      <w:r>
        <w:t>Reestablecer el sistema de apoyo y cercanía familiar en una nueva ubicación para garantizar la seguridad, el soporte mutuo y la continuidad de su vínculo en su vejez.</w:t>
      </w:r>
    </w:p>
    <w:p>
      <w:pPr>
        <w:pStyle w:val="Heading2"/>
      </w:pPr>
      <w:r>
        <w:t>Job Statement</w:t>
      </w:r>
    </w:p>
    <w:p>
      <w:r>
        <w:t>Cuando mi hija y su familia deciden mudarse a un nuevo lugar, quiero comprar un departamento justo al lado del de ellos para poder mantener nuestro sistema de apoyo mutuo y dependencia funcional.</w:t>
      </w:r>
    </w:p>
    <w:p>
      <w:pPr>
        <w:pStyle w:val="Heading2"/>
      </w:pPr>
      <w:r>
        <w:t>Job Dominante Narrativo</w:t>
      </w:r>
    </w:p>
    <w:p>
      <w:r>
        <w:t>La clienta está intentando reorganizar su estructura de vida para seguir el movimiento de su núcleo familiar, del cual depende funcional y emocionalmente, asegurando la continuidad de su sistema de soporte vital.</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La disponibilidad de un departamento contiguo al de su hija era el criterio principal y absoluto. Secundariamente, las amenidades como gimnasio y piscina, una zona más tranquila y segura, y la cercanía a clínicas.</w:t>
      </w:r>
    </w:p>
    <w:p>
      <w:pPr>
        <w:pStyle w:val="Heading2"/>
      </w:pPr>
      <w:r>
        <w:t>Firing Criteria</w:t>
      </w:r>
    </w:p>
    <w:p>
      <w:r>
        <w:t>Cualquier proyecto que no pudiera ofrecer dos departamentos juntos. Proyectos con 'minidepartamentos' que no se ajustaban a su experiencia de vida en una casa grande.</w:t>
      </w:r>
    </w:p>
    <w:p>
      <w:pPr>
        <w:pStyle w:val="Heading2"/>
      </w:pPr>
      <w:r>
        <w:t>Trade Offs Reales</w:t>
      </w:r>
    </w:p>
    <w:p>
      <w:r>
        <w:t>Aceptó un espacio significativamente más pequeño, lo que la obligó a deshacerse de todos sus muebles y le causó depresión inicial. Aceptó cambios contractuales post-compra (recibir una cochera doble en lugar de una cochera y un depósito).</w:t>
      </w:r>
    </w:p>
    <w:p>
      <w:pPr>
        <w:pStyle w:val="Heading2"/>
      </w:pPr>
      <w:r>
        <w:t>Factores De Confianza</w:t>
      </w:r>
    </w:p>
    <w:p>
      <w:r>
        <w:t>La validación de la constructora por parte del hijo abogado de una amiga, quien le aseguró que era una empresa seria respaldada por un banco reconocido.</w:t>
      </w:r>
    </w:p>
    <w:p>
      <w:pPr>
        <w:pStyle w:val="Heading2"/>
      </w:pPr>
      <w:r>
        <w:t>Reduccion De Riesgo</w:t>
      </w:r>
    </w:p>
    <w:p>
      <w:r>
        <w:t>El hecho de que su hija y yerno también estaban comprando en el mismo proyecto y gestionando el proceso. La validación legal externa que mitigó su miedo a ser estafada en una compra en planos.</w:t>
      </w:r>
    </w:p>
    <w:p>
      <w:pPr>
        <w:pStyle w:val="Heading1"/>
      </w:pPr>
      <w:r>
        <w:t>Evidencia De Fit</w:t>
      </w:r>
    </w:p>
    <w:p>
      <w:pPr>
        <w:pStyle w:val="Heading2"/>
      </w:pPr>
      <w:r>
        <w:t>Atributos Que Activaron Fit</w:t>
      </w:r>
    </w:p>
    <w:p>
      <w:r>
        <w:t>La capacidad del proyecto (y del vendedor) de ofrecer dos departamentos contiguos. Las áreas comunes (gimnasio, piscina, spa) que se alineaban con su estilo de vida activo. La ubicación en una zona más segura y tranquila que su barrio anterior.</w:t>
      </w:r>
    </w:p>
    <w:p>
      <w:pPr>
        <w:pStyle w:val="Heading2"/>
      </w:pPr>
      <w:r>
        <w:t>Atributos Secundarios</w:t>
      </w:r>
    </w:p>
    <w:p>
      <w:r>
        <w:t>La distribución y el tamaño de los ambientes fueron en realidad un punto de fricción y decepción, no un activador de fit. La clienta tuvo que adaptarse al producto, no al revés.</w:t>
      </w:r>
    </w:p>
    <w:p>
      <w:pPr>
        <w:pStyle w:val="Heading2"/>
      </w:pPr>
      <w:r>
        <w:t>Alternativas Descartadas</w:t>
      </w:r>
    </w:p>
    <w:p>
      <w:r>
        <w:t>Buscó opciones en Miraflores pero las descartó por ser 'minidepartamentos' y no adaptarse a sus necesidades de espacio. La alternativa de 'no hacer nada' y quedarse en su casa fue descartada porque implicaba la separación de su hija, lo cual era inaceptable.</w:t>
      </w:r>
    </w:p>
    <w:p>
      <w:pPr>
        <w:pStyle w:val="Heading1"/>
      </w:pPr>
      <w:r>
        <w:t>Estado Post Compra</w:t>
      </w:r>
    </w:p>
    <w:p>
      <w:pPr>
        <w:pStyle w:val="Heading2"/>
      </w:pPr>
      <w:r>
        <w:t>Nivel De Satisfaccion</w:t>
      </w:r>
    </w:p>
    <w:p>
      <w:r>
        <w:t>Alto (calificó con 9/10), a pesar de los problemas.</w:t>
      </w:r>
    </w:p>
    <w:p>
      <w:pPr>
        <w:pStyle w:val="Heading2"/>
      </w:pPr>
      <w:r>
        <w:t>Reservas</w:t>
      </w:r>
    </w:p>
    <w:p>
      <w:r>
        <w:t>Problemas graves y recurrentes con el sistema de desagüe del edificio, que genera malos olores y requiere soluciones provisionales.</w:t>
      </w:r>
    </w:p>
    <w:p>
      <w:pPr>
        <w:pStyle w:val="Heading2"/>
      </w:pPr>
      <w:r>
        <w:t>Fricciones Pendientes</w:t>
      </w:r>
    </w:p>
    <w:p>
      <w:r>
        <w:t>La falta de una solución definitiva al problema del desagüe por parte de la inmobiliaria. Cambios contractuales unilaterales post-venta que generaron sensación de estafa. Problemas de inundaciones en sótanos por riego de un club aledaño.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