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una vivienda estable pero inadecuada para su nueva realidad, decide comprar en un proyecto que habían deseado por años, ya que sus características específicas ahora resuelven funcionalmente las necesidades de terapia y cuidado de su hijo.</w:t>
      </w:r>
    </w:p>
    <w:p>
      <w:pPr>
        <w:pStyle w:val="Heading1"/>
      </w:pPr>
      <w:r>
        <w:t>Historia Causal</w:t>
      </w:r>
    </w:p>
    <w:p>
      <w:pPr>
        <w:pStyle w:val="Heading2"/>
      </w:pPr>
      <w:r>
        <w:t>Contexto Previo</w:t>
      </w:r>
    </w:p>
    <w:p>
      <w:r>
        <w:t>La clienta, su esposo e hijo viven con los padres de ella en un departamento grande en Surco. Ya poseen dos propiedades: una en Trujillo (alquilada) y otra en Chorrillos (donde viven los suegros).</w:t>
      </w:r>
    </w:p>
    <w:p>
      <w:pPr>
        <w:pStyle w:val="Heading2"/>
      </w:pPr>
      <w:r>
        <w:t>Tension Acumulada</w:t>
      </w:r>
    </w:p>
    <w:p>
      <w:r>
        <w:t>La necesidad de un espacio propio y adaptado para la dinámica familiar, especialmente para las terapias y cuidados que requiere su hijo con una condición genética. El deseo latente de comprar en el proyecto WOW desde 2017.</w:t>
      </w:r>
    </w:p>
    <w:p>
      <w:pPr>
        <w:pStyle w:val="Heading2"/>
      </w:pPr>
      <w:r>
        <w:t>Bloqueadores</w:t>
      </w:r>
    </w:p>
    <w:p>
      <w:r>
        <w:t>Anteriormente, el presupuesto no les alcanzaba para comprar en el proyecto deseado.</w:t>
      </w:r>
    </w:p>
    <w:p>
      <w:pPr>
        <w:pStyle w:val="Heading2"/>
      </w:pPr>
      <w:r>
        <w:t>Eventos Habilitadores</w:t>
      </w:r>
    </w:p>
    <w:p>
      <w:r>
        <w:t>Lograron ahorrar el dinero para la cuota inicial. La creciente necesidad de un espacio adaptado para su hijo hizo la búsqueda una prioridad.</w:t>
      </w:r>
    </w:p>
    <w:p>
      <w:pPr>
        <w:pStyle w:val="Heading2"/>
      </w:pPr>
      <w:r>
        <w:t>Switching Trigger</w:t>
      </w:r>
    </w:p>
    <w:p>
      <w:r>
        <w:t>Una visita a su prima que vive en la primera etapa del proyecto en diciembre de 2023. Ver las áreas comunes en persona reactivó el deseo y lo convirtió en una decisión firme.</w:t>
      </w:r>
    </w:p>
    <w:p>
      <w:pPr>
        <w:pStyle w:val="Heading2"/>
      </w:pPr>
      <w:r>
        <w:t>Momento De Decision</w:t>
      </w:r>
    </w:p>
    <w:p>
      <w:r>
        <w:t>La decisión fue inmediata tras la visita. No buscaron activamente otras opciones, ya que estaban 'enamorados' del proyecto y este cumplía todos los requisitos funcionales para su hijo.</w:t>
      </w:r>
    </w:p>
    <w:p>
      <w:pPr>
        <w:pStyle w:val="Heading1"/>
      </w:pPr>
      <w:r>
        <w:t>Contexto Activador</w:t>
      </w:r>
    </w:p>
    <w:p>
      <w:pPr>
        <w:pStyle w:val="Heading2"/>
      </w:pPr>
      <w:r>
        <w:t>Marco General</w:t>
      </w:r>
    </w:p>
    <w:p>
      <w:r>
        <w:t>Familia joven con un hijo que requiere cuidados especiales y una fuerte red de apoyo familiar. Su sistema de vida actual, aunque cómodo, es una solución temporal que depende de los padres. La decisión de compra se activa por la necesidad de establecer un hogar independiente que esté funcionalmente diseñado para las necesidades del hijo y logísticamente conectado a su red de apoyo.</w:t>
      </w:r>
    </w:p>
    <w:p>
      <w:pPr>
        <w:pStyle w:val="Heading1"/>
      </w:pPr>
      <w:r>
        <w:t>Logica De Demanda</w:t>
      </w:r>
    </w:p>
    <w:p>
      <w:pPr>
        <w:pStyle w:val="Heading2"/>
      </w:pPr>
      <w:r>
        <w:t>Desired Outcome</w:t>
      </w:r>
    </w:p>
    <w:p>
      <w:r>
        <w:t>Lograr un hogar independiente y permanente que brinde el entorno óptimo para el desarrollo, seguridad y bienestar de nuestro hijo, manteniendo la cercanía con la familia que nos apoya.</w:t>
      </w:r>
    </w:p>
    <w:p>
      <w:pPr>
        <w:pStyle w:val="Heading2"/>
      </w:pPr>
      <w:r>
        <w:t>Job Statement</w:t>
      </w:r>
    </w:p>
    <w:p>
      <w:r>
        <w:t>Cuando mi estructura familiar requiere un entorno con características muy específicas para el cuidado de mi hijo, quiero comprar un departamento que ofrezca espacios adaptados para sus terapias y seguridad, para poder darle la mejor calidad de vida posible.</w:t>
      </w:r>
    </w:p>
    <w:p>
      <w:pPr>
        <w:pStyle w:val="Heading2"/>
      </w:pPr>
      <w:r>
        <w:t>Job Dominante Narrativo</w:t>
      </w:r>
    </w:p>
    <w:p>
      <w:r>
        <w:t>La clienta está intentando configurar un 'sistema operativo familiar' a través de una vivienda que resuelva las necesidades logísticas, terapéuticas y de seguridad de su hijo, consolidando su independencia sin perder el soporte familiar.</w:t>
      </w:r>
    </w:p>
    <w:p>
      <w:pPr>
        <w:pStyle w:val="Heading2"/>
      </w:pPr>
      <w:r>
        <w:t>Job Dominante Canonico</w:t>
      </w:r>
    </w:p>
    <w:p>
      <w:r>
        <w:t>J04: Acompañar el crecimiento familiar</w:t>
      </w:r>
    </w:p>
    <w:p>
      <w:pPr>
        <w:pStyle w:val="Heading2"/>
      </w:pPr>
      <w:r>
        <w:t>Job Secundario Canonico</w:t>
      </w:r>
    </w:p>
    <w:p>
      <w:r>
        <w:t>J06: Expresar identidad y coherencia personal</w:t>
      </w:r>
    </w:p>
    <w:p>
      <w:pPr>
        <w:pStyle w:val="Heading1"/>
      </w:pPr>
      <w:r>
        <w:t>Logica De Eleccion</w:t>
      </w:r>
    </w:p>
    <w:p>
      <w:pPr>
        <w:pStyle w:val="Heading2"/>
      </w:pPr>
      <w:r>
        <w:t>Hiring Criteria</w:t>
      </w:r>
    </w:p>
    <w:p>
      <w:r>
        <w:t>Áreas comunes amplias y con jardines para las terapias del hijo, tipología 'flex' para crear un espacio de terapia interno, piso bajo por seguridad en sismos, ubicación cercana a la familia y un precio más accesible que otras opciones.</w:t>
      </w:r>
    </w:p>
    <w:p>
      <w:pPr>
        <w:pStyle w:val="Heading2"/>
      </w:pPr>
      <w:r>
        <w:t>Firing Criteria</w:t>
      </w:r>
    </w:p>
    <w:p>
      <w:r>
        <w:t>Proyectos con precios más elevados (MOVE), entrega inmediata (no la necesitaban), y ubicaciones que los alejaran de su red de apoyo familiar.</w:t>
      </w:r>
    </w:p>
    <w:p>
      <w:pPr>
        <w:pStyle w:val="Heading2"/>
      </w:pPr>
      <w:r>
        <w:t>Trade Offs Reales</w:t>
      </w:r>
    </w:p>
    <w:p>
      <w:r>
        <w:t>Aceptar un retraso significativo en la entrega, tolerar una comunicación deficiente y procesos administrativos confusos por parte de la inmobiliaria.</w:t>
      </w:r>
    </w:p>
    <w:p>
      <w:pPr>
        <w:pStyle w:val="Heading2"/>
      </w:pPr>
      <w:r>
        <w:t>Factores De Confianza</w:t>
      </w:r>
    </w:p>
    <w:p>
      <w:r>
        <w:t>El conocimiento de su esposo, abogado con experiencia en el sector inmobiliario, que les permitió entender y normalizar los retrasos en los permisos. La prueba social de tener una prima viviendo en la primera etapa.</w:t>
      </w:r>
    </w:p>
    <w:p>
      <w:pPr>
        <w:pStyle w:val="Heading2"/>
      </w:pPr>
      <w:r>
        <w:t>Reduccion De Riesgo</w:t>
      </w:r>
    </w:p>
    <w:p>
      <w:r>
        <w:t>Su situación de vivienda no urgente les permitió absorber el riesgo de los retrasos en la construcción sin afectar su vida diaria. El conocimiento previo del proyecto y la zona también redujo la incertidumbre.</w:t>
      </w:r>
    </w:p>
    <w:p>
      <w:pPr>
        <w:pStyle w:val="Heading1"/>
      </w:pPr>
      <w:r>
        <w:t>Evidencia De Fit</w:t>
      </w:r>
    </w:p>
    <w:p>
      <w:pPr>
        <w:pStyle w:val="Heading2"/>
      </w:pPr>
      <w:r>
        <w:t>Atributos Que Activaron Fit</w:t>
      </w:r>
    </w:p>
    <w:p>
      <w:r>
        <w:t>Las áreas verdes para terapias al aire libre, la distribución del departamento 2+flex, la ubicación en un piso bajo (tercero) y la proximidad a Surco.</w:t>
      </w:r>
    </w:p>
    <w:p>
      <w:pPr>
        <w:pStyle w:val="Heading2"/>
      </w:pPr>
      <w:r>
        <w:t>Atributos Secundarios</w:t>
      </w:r>
    </w:p>
    <w:p>
      <w:r>
        <w:t>La piscina y el área de parrillas, que son valoradas pero no fueron el factor decisivo para la compra.</w:t>
      </w:r>
    </w:p>
    <w:p>
      <w:pPr>
        <w:pStyle w:val="Heading2"/>
      </w:pPr>
      <w:r>
        <w:t>Alternativas Descartadas</w:t>
      </w:r>
    </w:p>
    <w:p>
      <w:r>
        <w:t>El proyecto MOVE fue descartado por ser más caro y de entrega inmediata. No se exploraron otras alternativas a fondo debido a la fuerte preferencia por WOW.</w:t>
      </w:r>
    </w:p>
    <w:p>
      <w:pPr>
        <w:pStyle w:val="Heading1"/>
      </w:pPr>
      <w:r>
        <w:t>Estado Post Compra</w:t>
      </w:r>
    </w:p>
    <w:p>
      <w:pPr>
        <w:pStyle w:val="Heading2"/>
      </w:pPr>
      <w:r>
        <w:t>Nivel De Satisfaccion</w:t>
      </w:r>
    </w:p>
    <w:p>
      <w:r>
        <w:t>Alto con el proyecto (10/10), pero moderado con la inmobiliaria (8/10) debido a problemas de comunicación.</w:t>
      </w:r>
    </w:p>
    <w:p>
      <w:pPr>
        <w:pStyle w:val="Heading2"/>
      </w:pPr>
      <w:r>
        <w:t>Reservas</w:t>
      </w:r>
    </w:p>
    <w:p>
      <w:r>
        <w:t>Incertidumbre sobre la duración total de la construcción de las etapas restantes del proyecto.</w:t>
      </w:r>
    </w:p>
    <w:p>
      <w:pPr>
        <w:pStyle w:val="Heading2"/>
      </w:pPr>
      <w:r>
        <w:t>Fricciones Pendientes</w:t>
      </w:r>
    </w:p>
    <w:p>
      <w:r>
        <w:t>Comunicación deficiente y reactiva por parte de la inmobiliaria, falta de claridad en los procesos de pago y gestión del crédito hipotecario, y la espera por el inicio de la construcción y la entrega final.</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