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Ejecutivo</w:t>
      </w:r>
    </w:p>
    <w:p>
      <w:r>
        <w:t>Compra impulsada por una lógica de inversión patrimonial que evoluciona para resolver una futura reconfiguración de la estructura familiar, eligiendo un producto que satisface ambas necesidades.</w:t>
      </w:r>
    </w:p>
    <w:p>
      <w:pPr>
        <w:pStyle w:val="Heading1"/>
      </w:pPr>
      <w:r>
        <w:t>Historia Causal</w:t>
      </w:r>
    </w:p>
    <w:p>
      <w:pPr>
        <w:pStyle w:val="Heading2"/>
      </w:pPr>
      <w:r>
        <w:t>Contexto Previo</w:t>
      </w:r>
    </w:p>
    <w:p>
      <w:r>
        <w:t>La familia vive en una casa propia, grande y bien ubicada. Tienen un negocio cercano y capital disponible, con una mentalidad activa de inversión, habiendo comprado recientemente un local comercial.</w:t>
      </w:r>
    </w:p>
    <w:p>
      <w:pPr>
        <w:pStyle w:val="Heading2"/>
      </w:pPr>
      <w:r>
        <w:t>Tension Acumulada</w:t>
      </w:r>
    </w:p>
    <w:p>
      <w:r>
        <w:t>Existía la necesidad de poner a trabajar el capital disponible y, a la vez, una tensión latente sobre la futura configuración familiar: un hijo adulto sin independizarse y una casa que eventualmente quedaría grande.</w:t>
      </w:r>
    </w:p>
    <w:p>
      <w:pPr>
        <w:pStyle w:val="Heading2"/>
      </w:pPr>
      <w:r>
        <w:t>Bloqueadores</w:t>
      </w:r>
    </w:p>
    <w:p>
      <w:r>
        <w:t>El precio de los proyectos con entrega inmediata era un factor limitante. Además, existía una desconfianza general hacia las inmobiliarias por malas experiencias pasadas y el riesgo de proyectos no culminados.</w:t>
      </w:r>
    </w:p>
    <w:p>
      <w:pPr>
        <w:pStyle w:val="Heading2"/>
      </w:pPr>
      <w:r>
        <w:t>Eventos Habilitadores</w:t>
      </w:r>
    </w:p>
    <w:p>
      <w:r>
        <w:t>La disponibilidad de capital para una cuota inicial significativa (40%) y la decisión de poner en venta su casa actual liberaron la capacidad de compra y consolidaron el plan de mudanza familiar.</w:t>
      </w:r>
    </w:p>
    <w:p>
      <w:pPr>
        <w:pStyle w:val="Heading2"/>
      </w:pPr>
      <w:r>
        <w:t>Switching Trigger</w:t>
      </w:r>
    </w:p>
    <w:p>
      <w:r>
        <w:t>Ver una publicidad online del proyecto WOW, que ofrecía un precio notablemente más bajo y mejores áreas comunes en comparación con otras opciones, activó la decisión de compra de forma inmediata.</w:t>
      </w:r>
    </w:p>
    <w:p>
      <w:pPr>
        <w:pStyle w:val="Heading2"/>
      </w:pPr>
      <w:r>
        <w:t>Momento De Decision</w:t>
      </w:r>
    </w:p>
    <w:p>
      <w:r>
        <w:t>La decisión fue extremadamente rápida e impulsiva. Visitaron el proyecto y lo compraron el mismo día 'sin dudar y sin pensarlo', apostando por la oportunidad percibida sin una investigación profunda.</w:t>
      </w:r>
    </w:p>
    <w:p>
      <w:pPr>
        <w:pStyle w:val="Heading1"/>
      </w:pPr>
      <w:r>
        <w:t>Contexto Activador</w:t>
      </w:r>
    </w:p>
    <w:p>
      <w:pPr>
        <w:pStyle w:val="Heading2"/>
      </w:pPr>
      <w:r>
        <w:t>Marco General</w:t>
      </w:r>
    </w:p>
    <w:p>
      <w:r>
        <w:t>Familia con una estructura de vida consolidada y capital disponible, en una fase de transición donde los hijos crecen y la vivienda actual se proyecta como sobredimensionada. La decisión se activa al buscar formas de rentabilizar su patrimonio mientras planifican la siguiente etapa de vida familiar.</w:t>
      </w:r>
    </w:p>
    <w:p>
      <w:pPr>
        <w:pStyle w:val="Heading1"/>
      </w:pPr>
      <w:r>
        <w:t>Logica De Demanda</w:t>
      </w:r>
    </w:p>
    <w:p>
      <w:pPr>
        <w:pStyle w:val="Heading2"/>
      </w:pPr>
      <w:r>
        <w:t>Desired Outcome</w:t>
      </w:r>
    </w:p>
    <w:p>
      <w:r>
        <w:t>Asegurar un activo inmobiliario flexible que funcione como una inversión rentable a corto plazo (con opción de alquiler) y como un hogar familiar funcional y bien ubicado a futuro, garantizando el bienestar y la seguridad patrimonial.</w:t>
      </w:r>
    </w:p>
    <w:p>
      <w:pPr>
        <w:pStyle w:val="Heading2"/>
      </w:pPr>
      <w:r>
        <w:t>Job Statement</w:t>
      </w:r>
    </w:p>
    <w:p>
      <w:r>
        <w:t>Cuando busco invertir mi capital, quiero encontrar una propiedad estratégicamente ubicada y con buena proyección para proteger mi patrimonio y que, a la vez, me dé la flexibilidad de convertirse en el futuro hogar de mi familia.</w:t>
      </w:r>
    </w:p>
    <w:p>
      <w:pPr>
        <w:pStyle w:val="Heading2"/>
      </w:pPr>
      <w:r>
        <w:t>Job Dominante Narrativo</w:t>
      </w:r>
    </w:p>
    <w:p>
      <w:r>
        <w:t>La clienta busca emplear su capital en un activo inmobiliario seguro y rentable. La decisión no nace de una necesidad habitacional inmediata, sino de una estrategia patrimonial para resguardar y hacer crecer su dinero, manteniendo la opcionalidad de uso futuro.</w:t>
      </w:r>
    </w:p>
    <w:p>
      <w:pPr>
        <w:pStyle w:val="Heading2"/>
      </w:pPr>
      <w:r>
        <w:t>Job Dominante Canonico</w:t>
      </w:r>
    </w:p>
    <w:p>
      <w:r>
        <w:t>J02: Proteger y flexibilizar el patrimonio</w:t>
      </w:r>
    </w:p>
    <w:p>
      <w:pPr>
        <w:pStyle w:val="Heading2"/>
      </w:pPr>
      <w:r>
        <w:t>Job Secundario Canonico</w:t>
      </w:r>
    </w:p>
    <w:p>
      <w:r>
        <w:t>J04: Acompañar el crecimiento familiar</w:t>
      </w:r>
    </w:p>
    <w:p>
      <w:pPr>
        <w:pStyle w:val="Heading1"/>
      </w:pPr>
      <w:r>
        <w:t>Logica De Eleccion</w:t>
      </w:r>
    </w:p>
    <w:p>
      <w:pPr>
        <w:pStyle w:val="Heading2"/>
      </w:pPr>
      <w:r>
        <w:t>Hiring Criteria</w:t>
      </w:r>
    </w:p>
    <w:p>
      <w:r>
        <w:t>El precio competitivo fue el gancho inicial. La decisión se consolidó por la ubicación estratégica (cerca de universidades para los hijos, futuro mall) y las áreas comunes que se ajustaban a las necesidades familiares (cancha de tenis, piscina, juegos para niños).</w:t>
      </w:r>
    </w:p>
    <w:p>
      <w:pPr>
        <w:pStyle w:val="Heading2"/>
      </w:pPr>
      <w:r>
        <w:t>Firing Criteria</w:t>
      </w:r>
    </w:p>
    <w:p>
      <w:r>
        <w:t>Proyectos con precios más elevados y entrega inmediata fueron descartados, ya que no tenían apuro y priorizaban el valor económico. Proyectos sin áreas comunes adecuadas para la familia no hubieran sido considerados.</w:t>
      </w:r>
    </w:p>
    <w:p>
      <w:pPr>
        <w:pStyle w:val="Heading2"/>
      </w:pPr>
      <w:r>
        <w:t>Trade Offs Reales</w:t>
      </w:r>
    </w:p>
    <w:p>
      <w:r>
        <w:t>Sacrificaron la inmediatez y la certeza de un proyecto terminado por un mejor precio. Aceptaron un alto nivel de incertidumbre y una mala comunicación post-venta a cambio del potencial del proyecto en planos.</w:t>
      </w:r>
    </w:p>
    <w:p>
      <w:pPr>
        <w:pStyle w:val="Heading2"/>
      </w:pPr>
      <w:r>
        <w:t>Factores De Confianza</w:t>
      </w:r>
    </w:p>
    <w:p>
      <w:r>
        <w:t>Inicialmente, la confianza fue baja, compraron 'a ciegas'. La confianza se basó más en la lógica de la ubicación y el potencial de la zona que en la propia inmobiliaria. La experiencia post-venta ha erosionado aún más la confianza.</w:t>
      </w:r>
    </w:p>
    <w:p>
      <w:pPr>
        <w:pStyle w:val="Heading2"/>
      </w:pPr>
      <w:r>
        <w:t>Reduccion De Riesgo</w:t>
      </w:r>
    </w:p>
    <w:p>
      <w:r>
        <w:t>El riesgo no se redujo, se asumió. La compra fue impulsiva. La única mitigación de riesgo es la creencia de que la ubicación y el proyecto son una buena inversión a largo plazo, lo que funcionaría incluso si no se mudan.</w:t>
      </w:r>
    </w:p>
    <w:p>
      <w:pPr>
        <w:pStyle w:val="Heading1"/>
      </w:pPr>
      <w:r>
        <w:t>Evidencia De Fit</w:t>
      </w:r>
    </w:p>
    <w:p>
      <w:pPr>
        <w:pStyle w:val="Heading2"/>
      </w:pPr>
      <w:r>
        <w:t>Atributos Que Activaron Fit</w:t>
      </w:r>
    </w:p>
    <w:p>
      <w:r>
        <w:t>Precio más bajo que la competencia, áreas comunes superiores (piscina, cancha de tenis), ubicación céntrica y con proyección de desarrollo, y una tipología flexible (2+flex) adaptable a 3 dormitorios.</w:t>
      </w:r>
    </w:p>
    <w:p>
      <w:pPr>
        <w:pStyle w:val="Heading2"/>
      </w:pPr>
      <w:r>
        <w:t>Atributos Secundarios</w:t>
      </w:r>
    </w:p>
    <w:p>
      <w:r>
        <w:t>La distribución exacta del departamento, más allá de la flexibilidad para tener 3 dormitorios, no fue un punto crítico de discusión.</w:t>
      </w:r>
    </w:p>
    <w:p>
      <w:pPr>
        <w:pStyle w:val="Heading2"/>
      </w:pPr>
      <w:r>
        <w:t>Alternativas Descartadas</w:t>
      </w:r>
    </w:p>
    <w:p>
      <w:r>
        <w:t>El proyecto 'Move' de la misma inmobiliaria fue descartado explícitamente por tener un precio más elevado, a pesar de estar terminado. Otros proyectos solo fueron vistos superficialmente online.</w:t>
      </w:r>
    </w:p>
    <w:p>
      <w:pPr>
        <w:pStyle w:val="Heading1"/>
      </w:pPr>
      <w:r>
        <w:t>Estado Post Compra</w:t>
      </w:r>
    </w:p>
    <w:p>
      <w:pPr>
        <w:pStyle w:val="Heading2"/>
      </w:pPr>
      <w:r>
        <w:t>Nivel De Satisfaccion</w:t>
      </w:r>
    </w:p>
    <w:p>
      <w:r>
        <w:t>Bajo (calificado con 4-5/10). Hay satisfacción con la decisión de compra, pero una profunda insatisfacción y ansiedad por la gestión post-venta.</w:t>
      </w:r>
    </w:p>
    <w:p>
      <w:pPr>
        <w:pStyle w:val="Heading2"/>
      </w:pPr>
      <w:r>
        <w:t>Reservas</w:t>
      </w:r>
    </w:p>
    <w:p>
      <w:r>
        <w:t>Gran temor e incertidumbre sobre el inicio y culminación del proyecto, alimentado por la falta total de comunicación proactiva y el trato indiferente del personal.</w:t>
      </w:r>
    </w:p>
    <w:p>
      <w:pPr>
        <w:pStyle w:val="Heading2"/>
      </w:pPr>
      <w:r>
        <w:t>Fricciones Pendientes</w:t>
      </w:r>
    </w:p>
    <w:p>
      <w:r>
        <w:t>La principal fricción es la falta de información y certeza sobre el avance de la obra, lo que genera desconfianza para realizar el pago final del 60% del valor del inmueble.</w:t>
      </w:r>
    </w:p>
    <w:p>
      <w:pPr>
        <w:pStyle w:val="Heading1"/>
      </w:pPr>
      <w:r>
        <w:t>Proyecto</w:t>
      </w:r>
    </w:p>
    <w:p>
      <w:r>
        <w:t>WOW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