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Peruana residente en EE.UU. compra una propiedad como un paso fundamental para ejecutar su plan de jubilación y regreso a Perú en 2-3 años, buscando optimizar su pensión y reunirse con su familia.</w:t>
      </w:r>
    </w:p>
    <w:p>
      <w:pPr>
        <w:pStyle w:val="Heading1"/>
      </w:pPr>
      <w:r>
        <w:t>Historia Causal</w:t>
      </w:r>
    </w:p>
    <w:p>
      <w:pPr>
        <w:pStyle w:val="Heading2"/>
      </w:pPr>
      <w:r>
        <w:t>Contexto Previo</w:t>
      </w:r>
    </w:p>
    <w:p>
      <w:r>
        <w:t>La cliente reside en Florida, EE.UU., donde ha desarrollado su carrera militar por 17 años. Es la única de su familia que emigró, manteniendo un fuerte vínculo con sus padres y hermanos que viven en Perú. Su situación habitacional en EE.UU. es estable, pero no la considera su destino final.</w:t>
      </w:r>
    </w:p>
    <w:p>
      <w:pPr>
        <w:pStyle w:val="Heading2"/>
      </w:pPr>
      <w:r>
        <w:t>Tension Acumulada</w:t>
      </w:r>
    </w:p>
    <w:p>
      <w:r>
        <w:t>Existía un deseo latente y una meta a largo plazo de no envejecer en el extranjero y regresar a Perú. La proximidad de su jubilación en 2-3 años convirtió esta idea en una necesidad tangible, generando la tensión de cómo y dónde establecerse para esa nueva etapa.</w:t>
      </w:r>
    </w:p>
    <w:p>
      <w:pPr>
        <w:pStyle w:val="Heading2"/>
      </w:pPr>
      <w:r>
        <w:t>Bloqueadores</w:t>
      </w:r>
    </w:p>
    <w:p>
      <w:r>
        <w:t>Los principales bloqueadores eran la distancia física, que limitaba su capacidad de búsqueda a viajes cortos, y el desconocimiento del sistema financiero peruano para no residentes, incluyendo la falta de historial crediticio y las complejidades para la calificación y pagos.</w:t>
      </w:r>
    </w:p>
    <w:p>
      <w:pPr>
        <w:pStyle w:val="Heading2"/>
      </w:pPr>
      <w:r>
        <w:t>Eventos Habilitadores</w:t>
      </w:r>
    </w:p>
    <w:p>
      <w:r>
        <w:t>El evento habilitador clave fue la cercanía de su fecha de jubilación, que activó la planificación concreta. La conversación con un amigo que estaba comprando en Perú le dio el impulso inicial para pasar de la idea a la acción. Tener capital disponible fue el habilitador financiero.</w:t>
      </w:r>
    </w:p>
    <w:p>
      <w:pPr>
        <w:pStyle w:val="Heading2"/>
      </w:pPr>
      <w:r>
        <w:t>Switching Trigger</w:t>
      </w:r>
    </w:p>
    <w:p>
      <w:r>
        <w:t>El detonante final fue la materialización de su plan de jubilación. La idea de poder vivir en Perú de forma más económica con su pensión estadounidense, sumado al deseo de estar cerca de su familia, la impulsó a iniciar una búsqueda activa y tomar una decisión durante un viaje corto al país.</w:t>
      </w:r>
    </w:p>
    <w:p>
      <w:pPr>
        <w:pStyle w:val="Heading2"/>
      </w:pPr>
      <w:r>
        <w:t>Momento De Decision</w:t>
      </w:r>
    </w:p>
    <w:p>
      <w:r>
        <w:t>El proceso de decisión fue rápido y enfocado, realizado en un viaje de 7-8 días. Descartó opciones por criterios claros (pisos altos, zonas inseguras, proyectos en planos). La decisión por MUV fue casi inmediata al encontrar un proyecto con entrega inmediata, en la ubicación exacta que necesitaba (cerca de su familia) y con una calidad percibida superior.</w:t>
      </w:r>
    </w:p>
    <w:p>
      <w:pPr>
        <w:pStyle w:val="Heading1"/>
      </w:pPr>
      <w:r>
        <w:t>Contexto Activador</w:t>
      </w:r>
    </w:p>
    <w:p>
      <w:pPr>
        <w:pStyle w:val="Heading2"/>
      </w:pPr>
      <w:r>
        <w:t>Marco General</w:t>
      </w:r>
    </w:p>
    <w:p>
      <w:r>
        <w:t>La cliente opera en un contexto de transición de vida. Es una peruana expatriada a punto de culminar una etapa profesional significativa (carrera militar en EE.UU.) y planificando activamente la siguiente: su jubilación. Su sistema de vida está anclado en EE.UU. pero su red de apoyo y su proyecto de futuro están en Perú, lo que crea una necesidad de 'puente' habitacional para facilitar ese cambio.</w:t>
      </w:r>
    </w:p>
    <w:p>
      <w:pPr>
        <w:pStyle w:val="Heading1"/>
      </w:pPr>
      <w:r>
        <w:t>Logica De Demanda</w:t>
      </w:r>
    </w:p>
    <w:p>
      <w:pPr>
        <w:pStyle w:val="Heading2"/>
      </w:pPr>
      <w:r>
        <w:t>Desired Outcome</w:t>
      </w:r>
    </w:p>
    <w:p>
      <w:r>
        <w:t>Asegurar un lugar propio y adecuado en Perú que le permita ejecutar su plan de jubilación, optimizando sus finanzas (vivir de su pensión americana) y reconectando de forma permanente con su núcleo familiar.</w:t>
      </w:r>
    </w:p>
    <w:p>
      <w:pPr>
        <w:pStyle w:val="Heading2"/>
      </w:pPr>
      <w:r>
        <w:t>Job Statement</w:t>
      </w:r>
    </w:p>
    <w:p>
      <w:r>
        <w:t>Cuando me jubile y esté lista para regresar a mi país, quiero tener una propiedad lista en Perú para poder mudarme sin contratiempos y vivir cerca de mi familia.</w:t>
      </w:r>
    </w:p>
    <w:p>
      <w:pPr>
        <w:pStyle w:val="Heading2"/>
      </w:pPr>
      <w:r>
        <w:t>Job Dominante Narrativo</w:t>
      </w:r>
    </w:p>
    <w:p>
      <w:r>
        <w:t>La cliente está tratando de habilitar una transición de vida mayor: cerrar su etapa como residente en el extranjero para comenzar su vida como jubilada en su país de origen. La compra del inmueble es la pieza clave que hace posible y seguro ese movimiento.</w:t>
      </w:r>
    </w:p>
    <w:p>
      <w:pPr>
        <w:pStyle w:val="Heading2"/>
      </w:pPr>
      <w:r>
        <w:t>Job Dominante Canonico</w:t>
      </w:r>
    </w:p>
    <w:p>
      <w:r>
        <w:t>J05: Cerrar una etapa y avanzar</w:t>
      </w:r>
    </w:p>
    <w:p>
      <w:pPr>
        <w:pStyle w:val="Heading2"/>
      </w:pPr>
      <w:r>
        <w:t>Job Secundario Canonico</w:t>
      </w:r>
    </w:p>
    <w:p>
      <w:r>
        <w:t>J02: Proteger y flexibilizar el patrimonio</w:t>
      </w:r>
    </w:p>
    <w:p>
      <w:pPr>
        <w:pStyle w:val="Heading1"/>
      </w:pPr>
      <w:r>
        <w:t>Logica De Eleccion</w:t>
      </w:r>
    </w:p>
    <w:p>
      <w:pPr>
        <w:pStyle w:val="Heading2"/>
      </w:pPr>
      <w:r>
        <w:t>Hiring Criteria</w:t>
      </w:r>
    </w:p>
    <w:p>
      <w:r>
        <w:t>Los criterios decisivos fueron: 1) Ubicación estratégica, a una distancia caminable de su madre y hermana. 2) Entrega inmediata, para eliminar el riesgo y la incertidumbre de los proyectos en planos. 3) Calidad percibida en acabados y detalles. 4) Áreas comunes y distribución funcional.</w:t>
      </w:r>
    </w:p>
    <w:p>
      <w:pPr>
        <w:pStyle w:val="Heading2"/>
      </w:pPr>
      <w:r>
        <w:t>Firing Criteria</w:t>
      </w:r>
    </w:p>
    <w:p>
      <w:r>
        <w:t>Descartó automáticamente proyectos por: 1) Estar en planos (riesgo de demoras). 2) Ubicación percibida como insegura (cerca a la Panamericana). 3) Solo tener disponibilidad en pisos muy altos. 4) Distribución que no le gustó (caso de WOW).</w:t>
      </w:r>
    </w:p>
    <w:p>
      <w:pPr>
        <w:pStyle w:val="Heading2"/>
      </w:pPr>
      <w:r>
        <w:t>Trade Offs Reales</w:t>
      </w:r>
    </w:p>
    <w:p>
      <w:r>
        <w:t>Aceptó un departamento de dos dormitorios para ella y sus dos hijos, lo que implica que compartirán habitación. También asumió las complejidades y fricciones del proceso de calificación crediticia y pagos desde el extranjero.</w:t>
      </w:r>
    </w:p>
    <w:p>
      <w:pPr>
        <w:pStyle w:val="Heading2"/>
      </w:pPr>
      <w:r>
        <w:t>Factores De Confianza</w:t>
      </w:r>
    </w:p>
    <w:p>
      <w:r>
        <w:t>La calidad tangible de los acabados y detalles del departamento piloto le generó confianza en el producto. La comunicación proactiva y constante del equipo de post-venta reforzó su seguridad en la decisión.</w:t>
      </w:r>
    </w:p>
    <w:p>
      <w:pPr>
        <w:pStyle w:val="Heading2"/>
      </w:pPr>
      <w:r>
        <w:t>Reduccion De Riesgo</w:t>
      </w:r>
    </w:p>
    <w:p>
      <w:r>
        <w:t>El principal mecanismo de reducción de riesgo fue elegir un proyecto con entrega inmediata. Esto eliminó la mayor fuente de ansiedad para ella: la incertidumbre sobre los plazos y la finalización del proyecto, algo que le habían advertido sobre las compras en planos.</w:t>
      </w:r>
    </w:p>
    <w:p>
      <w:pPr>
        <w:pStyle w:val="Heading1"/>
      </w:pPr>
      <w:r>
        <w:t>Evidencia De Fit</w:t>
      </w:r>
    </w:p>
    <w:p>
      <w:pPr>
        <w:pStyle w:val="Heading2"/>
      </w:pPr>
      <w:r>
        <w:t>Atributos Que Activaron Fit</w:t>
      </w:r>
    </w:p>
    <w:p>
      <w:r>
        <w:t>La combinación de ubicación (cercanía familiar), entrega inmediata y calidad de acabados fue el ajuste perfecto. Las áreas comunes y la distribución del departamento en MUV fueron percibidas como superiores a las de otros proyectos visitados, como WOW.</w:t>
      </w:r>
    </w:p>
    <w:p>
      <w:pPr>
        <w:pStyle w:val="Heading2"/>
      </w:pPr>
      <w:r>
        <w:t>Atributos Secundarios</w:t>
      </w:r>
    </w:p>
    <w:p>
      <w:r>
        <w:t>El tamaño exacto o tener un balcón no fueron críticos. Aunque inicialmente consideró el proyecto donde compró su madre (Look and Feel), la restricción de pisos altos lo hizo menos atractivo, demostrando que la funcionalidad y preferencia personal superaron la idea de estar en el mismo edificio.</w:t>
      </w:r>
    </w:p>
    <w:p>
      <w:pPr>
        <w:pStyle w:val="Heading2"/>
      </w:pPr>
      <w:r>
        <w:t>Alternativas Descartadas</w:t>
      </w:r>
    </w:p>
    <w:p>
      <w:r>
        <w:t>Descartó 'Look and Feel' por la altura de los pisos disponibles. Descartó un proyecto cerca de la Panamericana por percepción de inseguridad. Descartó 'WOW' por no gustarle la distribución. La idea de comprar en planos fue descartada por consejo y por su aversión al riesgo de demoras.</w:t>
      </w:r>
    </w:p>
    <w:p>
      <w:pPr>
        <w:pStyle w:val="Heading1"/>
      </w:pPr>
      <w:r>
        <w:t>Estado Post Compra</w:t>
      </w:r>
    </w:p>
    <w:p>
      <w:pPr>
        <w:pStyle w:val="Heading2"/>
      </w:pPr>
      <w:r>
        <w:t>Nivel De Satisfaccion</w:t>
      </w:r>
    </w:p>
    <w:p>
      <w:r>
        <w:t>Alto. La cliente se muestra satisfecha con la compra y especialmente con la atención y comunicación del equipo de post-venta, a quienes califica como 'muy amables' y 'bastante atentos'.</w:t>
      </w:r>
    </w:p>
    <w:p>
      <w:pPr>
        <w:pStyle w:val="Heading2"/>
      </w:pPr>
      <w:r>
        <w:t>Reservas</w:t>
      </w:r>
    </w:p>
    <w:p>
      <w:r>
        <w:t>Su principal reserva no es con el producto, sino con el proceso general para peruanos en el extranjero, el cual percibe como poco sencillo y con falta de mecanismos facilitadores, especialmente en el ámbito financiero y de calificación.</w:t>
      </w:r>
    </w:p>
    <w:p>
      <w:pPr>
        <w:pStyle w:val="Heading2"/>
      </w:pPr>
      <w:r>
        <w:t>Fricciones Pendientes</w:t>
      </w:r>
    </w:p>
    <w:p>
      <w:r>
        <w:t>Las fricciones pendientes son operativas: completar el proceso de calificación crediticia, gestionar los pagos restantes desde el extranjero y, finalmente, la entrega del inmueble y la posterior mudanza en 2-3 años.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