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Pareja con situación habitacional estable y cómoda decide invertir un capital excedente. La compra se materializa en un proyecto que no solo cumple con los criterios de inversión, sino que también se alinea con las necesidades logísticas y de estilo de vida de sus hijos universitarios, funcionando como una opción flexible para el futuro.</w:t>
      </w:r>
    </w:p>
    <w:p>
      <w:pPr>
        <w:pStyle w:val="Heading1"/>
      </w:pPr>
      <w:r>
        <w:t>Historia Causal</w:t>
      </w:r>
    </w:p>
    <w:p>
      <w:pPr>
        <w:pStyle w:val="Heading2"/>
      </w:pPr>
      <w:r>
        <w:t>Contexto Previo</w:t>
      </w:r>
    </w:p>
    <w:p>
      <w:r>
        <w:t>La pareja vive en un departamento propio, más grande que el adquirido, y se sienten cómodos. No tienen ninguna necesidad habitacional. Sus dos hijos estudian en la Universidad de Lima, cercana a su hogar actual. Disponen de un capital excedente que no está generando rentabilidad.</w:t>
      </w:r>
    </w:p>
    <w:p>
      <w:pPr>
        <w:pStyle w:val="Heading2"/>
      </w:pPr>
      <w:r>
        <w:t>Tension Acumulada</w:t>
      </w:r>
    </w:p>
    <w:p>
      <w:r>
        <w:t>La tensión principal es de carácter financiero: la conciencia de tener un capital ocioso que podría estar generando ingresos pasivos a través del alquiler. Existe un costo de oportunidad y el riesgo de que el dinero pierda valor por la inflación.</w:t>
      </w:r>
    </w:p>
    <w:p>
      <w:pPr>
        <w:pStyle w:val="Heading2"/>
      </w:pPr>
      <w:r>
        <w:t>Bloqueadores</w:t>
      </w:r>
    </w:p>
    <w:p>
      <w:r>
        <w:t>La búsqueda de una inversión era una idea latente pero pasiva. No existía una urgencia o necesidad perentoria que los empujara a buscar activamente, por lo que se mantenían en un estado de inacción.</w:t>
      </w:r>
    </w:p>
    <w:p>
      <w:pPr>
        <w:pStyle w:val="Heading2"/>
      </w:pPr>
      <w:r>
        <w:t>Eventos Habilitadores</w:t>
      </w:r>
    </w:p>
    <w:p>
      <w:r>
        <w:t>La disponibilidad de capital para cubrir la cuota inicial (20%) y el estar ya en un proceso de calificación crediticia (plan ahorro) eran las condiciones que hacían viable la compra en el momento que apareciera la oportunidad adecuada.</w:t>
      </w:r>
    </w:p>
    <w:p>
      <w:pPr>
        <w:pStyle w:val="Heading2"/>
      </w:pPr>
      <w:r>
        <w:t>Switching Trigger</w:t>
      </w:r>
    </w:p>
    <w:p>
      <w:r>
        <w:t>Ver una publicidad del proyecto WOW en internet. El anuncio captó su atención porque la ubicación y las áreas comunes mencionadas encajaban con los criterios que tenían en mente para una potencial inversión, lo que los movió de una búsqueda pasiva a una acción concreta (visitar el proyecto).</w:t>
      </w:r>
    </w:p>
    <w:p>
      <w:pPr>
        <w:pStyle w:val="Heading2"/>
      </w:pPr>
      <w:r>
        <w:t>Momento De Decision</w:t>
      </w:r>
    </w:p>
    <w:p>
      <w:r>
        <w:t>La decisión fue muy rápida. Tras la visita, confirmaron que el proyecto cumplía con todos sus requisitos. La existencia de descuentos comerciales y la presión de la vendedora sobre la disponibilidad de la unidad crearon un sentido de urgencia que aceleró el cierre de la compra el mismo día.</w:t>
      </w:r>
    </w:p>
    <w:p>
      <w:pPr>
        <w:pStyle w:val="Heading1"/>
      </w:pPr>
      <w:r>
        <w:t>Contexto Activador</w:t>
      </w:r>
    </w:p>
    <w:p>
      <w:pPr>
        <w:pStyle w:val="Heading2"/>
      </w:pPr>
      <w:r>
        <w:t>Marco General</w:t>
      </w:r>
    </w:p>
    <w:p>
      <w:r>
        <w:t>El cliente es una pareja con su sistema de vida familiar y habitacional ya consolidado y estable. La dinámica gira en torno a sus dos hijos en etapa universitaria, lo que hace que la logística y la conveniencia geográfica sean relevantes. Su capacidad económica, con un capital excedente disponible, es la condición que activa la posibilidad de una compra puramente por inversión, sin la presión de una necesidad de vivienda.</w:t>
      </w:r>
    </w:p>
    <w:p>
      <w:pPr>
        <w:pStyle w:val="Heading1"/>
      </w:pPr>
      <w:r>
        <w:t>Logica De Demanda</w:t>
      </w:r>
    </w:p>
    <w:p>
      <w:pPr>
        <w:pStyle w:val="Heading2"/>
      </w:pPr>
      <w:r>
        <w:t>Desired Outcome</w:t>
      </w:r>
    </w:p>
    <w:p>
      <w:r>
        <w:t>Asegurar un activo inmobiliario que funcione como una inversión rentable a corto plazo (alquiler) y, al mismo tiempo, ofrezca la flexibilidad de convertirse en una solución de vivienda conveniente para la familia en el futuro, optimizando la vida de sus hijos universitarios.</w:t>
      </w:r>
    </w:p>
    <w:p>
      <w:pPr>
        <w:pStyle w:val="Heading2"/>
      </w:pPr>
      <w:r>
        <w:t>Job Statement</w:t>
      </w:r>
    </w:p>
    <w:p>
      <w:r>
        <w:t>Cuando tengo un capital excedente sin generar rendimiento, quiero comprar un departamento bien ubicado para que me genere una renta pasiva y me dé la opcionalidad de usarlo para mi familia en el futuro.</w:t>
      </w:r>
    </w:p>
    <w:p>
      <w:pPr>
        <w:pStyle w:val="Heading2"/>
      </w:pPr>
      <w:r>
        <w:t>Job Dominante Narrativo</w:t>
      </w:r>
    </w:p>
    <w:p>
      <w:r>
        <w:t>El cliente está tratando de poner a trabajar un capital ocioso para proteger su patrimonio y generar una nueva fuente de ingresos. La compra es una herramienta para transformar un activo líquido (dinero) en un activo productivo (inmueble en alquiler).</w:t>
      </w:r>
    </w:p>
    <w:p>
      <w:pPr>
        <w:pStyle w:val="Heading2"/>
      </w:pPr>
      <w:r>
        <w:t>Job Dominante Canonico</w:t>
      </w:r>
    </w:p>
    <w:p>
      <w:r>
        <w:t>J02: Proteger y flexibilizar el patrimonio</w:t>
      </w:r>
    </w:p>
    <w:p>
      <w:pPr>
        <w:pStyle w:val="Heading2"/>
      </w:pPr>
      <w:r>
        <w:t>Job Secundario Canonico</w:t>
      </w:r>
    </w:p>
    <w:p>
      <w:r>
        <w:t>J04: Acompañar el crecimiento familiar</w:t>
      </w:r>
    </w:p>
    <w:p>
      <w:pPr>
        <w:pStyle w:val="Heading1"/>
      </w:pPr>
      <w:r>
        <w:t>Logica De Eleccion</w:t>
      </w:r>
    </w:p>
    <w:p>
      <w:pPr>
        <w:pStyle w:val="Heading2"/>
      </w:pPr>
      <w:r>
        <w:t>Hiring Criteria</w:t>
      </w:r>
    </w:p>
    <w:p>
      <w:r>
        <w:t>Los criterios decisivos fueron: 1) Ubicación estratégica cerca de la Universidad de Lima. 2) Tipología flexible (2+flex) adaptable a 3 dormitorios para uso familiar futuro. 3) La presencia de una cancha de tenis, un hobby de sus hijos. 4) Un entorno tranquilo y con poco ruido.</w:t>
      </w:r>
    </w:p>
    <w:p>
      <w:pPr>
        <w:pStyle w:val="Heading2"/>
      </w:pPr>
      <w:r>
        <w:t>Firing Criteria</w:t>
      </w:r>
    </w:p>
    <w:p>
      <w:r>
        <w:t>Descartaron automáticamente opciones en ubicaciones con mucho tráfico y ruido, como el proyecto en El Derby. También descartaron proyectos con áreas comunes que no se alineaban con los intereses de su familia.</w:t>
      </w:r>
    </w:p>
    <w:p>
      <w:pPr>
        <w:pStyle w:val="Heading2"/>
      </w:pPr>
      <w:r>
        <w:t>Trade Offs Reales</w:t>
      </w:r>
    </w:p>
    <w:p>
      <w:r>
        <w:t>Aceptaron un cambio en la ubicación de la cochera asignada, perdiendo la que habían elegido inicialmente. Toleraron tácticas de presión de venta y una comunicación post-venta deficiente y contradictoria, sacrificando tranquilidad y certeza en el proceso.</w:t>
      </w:r>
    </w:p>
    <w:p>
      <w:pPr>
        <w:pStyle w:val="Heading2"/>
      </w:pPr>
      <w:r>
        <w:t>Factores De Confianza</w:t>
      </w:r>
    </w:p>
    <w:p>
      <w:r>
        <w:t>La decisión se sintió segura porque el producto encajaba perfectamente con sus criterios preestablecidos. La existencia de descuentos comerciales validó la compra como una buena oportunidad financiera, lo que les dio confianza para actuar rápidamente.</w:t>
      </w:r>
    </w:p>
    <w:p>
      <w:pPr>
        <w:pStyle w:val="Heading2"/>
      </w:pPr>
      <w:r>
        <w:t>Reduccion De Riesgo</w:t>
      </w:r>
    </w:p>
    <w:p>
      <w:r>
        <w:t>El riesgo se percibía bajo porque ya tenían la idea de invertir y el proyecto cumplía con todos sus requisitos. La decisión rápida, impulsada por la oferta, se sintió como una forma de asegurar una buena oportunidad antes de que desapareciera.</w:t>
      </w:r>
    </w:p>
    <w:p>
      <w:pPr>
        <w:pStyle w:val="Heading1"/>
      </w:pPr>
      <w:r>
        <w:t>Evidencia De Fit</w:t>
      </w:r>
    </w:p>
    <w:p>
      <w:pPr>
        <w:pStyle w:val="Heading2"/>
      </w:pPr>
      <w:r>
        <w:t>Atributos Que Activaron Fit</w:t>
      </w:r>
    </w:p>
    <w:p>
      <w:r>
        <w:t>La proximidad a la Universidad de Lima, la cancha de tenis, y la distribución flexible del departamento (2+flex) fueron los atributos que conectaron directamente con sus criterios de selección. La tranquilidad de la zona fue un factor clave en contraste con otras opciones.</w:t>
      </w:r>
    </w:p>
    <w:p>
      <w:pPr>
        <w:pStyle w:val="Heading2"/>
      </w:pPr>
      <w:r>
        <w:t>Atributos Secundarios</w:t>
      </w:r>
    </w:p>
    <w:p>
      <w:r>
        <w:t>Otros amenities del club house fueron valorados pero no fueron decisivos como la cancha de tenis. La posibilidad de tener un depósito fue considerada pero finalmente sacrificada sin que afectara la decisión de compra.</w:t>
      </w:r>
    </w:p>
    <w:p>
      <w:pPr>
        <w:pStyle w:val="Heading2"/>
      </w:pPr>
      <w:r>
        <w:t>Alternativas Descartadas</w:t>
      </w:r>
    </w:p>
    <w:p>
      <w:r>
        <w:t>Descartaron un proyecto en la zona de El Derby principalmente por la ubicación (mucho tráfico y ruido) y porque sus áreas comunes no les parecieron tan atractivas. Otras opciones solo fueron vistas superficialmente por internet y no llegaron a ser evaluadas en detalle.</w:t>
      </w:r>
    </w:p>
    <w:p>
      <w:pPr>
        <w:pStyle w:val="Heading1"/>
      </w:pPr>
      <w:r>
        <w:t>Estado Post Compra</w:t>
      </w:r>
    </w:p>
    <w:p>
      <w:pPr>
        <w:pStyle w:val="Heading2"/>
      </w:pPr>
      <w:r>
        <w:t>Nivel De Satisfaccion</w:t>
      </w:r>
    </w:p>
    <w:p>
      <w:r>
        <w:t>La satisfacción con el producto elegido es alta, pero la experiencia del proceso post-venta es baja. Se sienten en un estado de incertidumbre y desconfianza.</w:t>
      </w:r>
    </w:p>
    <w:p>
      <w:pPr>
        <w:pStyle w:val="Heading2"/>
      </w:pPr>
      <w:r>
        <w:t>Reservas</w:t>
      </w:r>
    </w:p>
    <w:p>
      <w:r>
        <w:t>Tienen serias dudas sobre la profesionalidad y transparencia de la inmobiliaria debido a la nula comunicación proactiva, la información contradictoria sobre plazos y los errores en la asignación de la cochera.</w:t>
      </w:r>
    </w:p>
    <w:p>
      <w:pPr>
        <w:pStyle w:val="Heading2"/>
      </w:pPr>
      <w:r>
        <w:t>Fricciones Pendientes</w:t>
      </w:r>
    </w:p>
    <w:p>
      <w:r>
        <w:t>La principal fricción es la falta de un contrato físico o minuta que respalde su inversión del 20% del valor del inmueble. Se sienten 'en el aire', sin certeza sobre las fechas de inicio de obra, entrega, y sin un punto de contacto claro en la inmobiliaria.</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