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perfil de inversionista, que ya posee una vivienda principal, busca activamente colocar un capital. La compra es una decisión puramente de negocio, motivada por la oferta de un banco, donde elige el proyecto por su potencial de alquiler, aunque contempla la posibilidad de usarlo como vivienda futura.</w:t>
      </w:r>
    </w:p>
    <w:p>
      <w:pPr>
        <w:pStyle w:val="Heading1"/>
      </w:pPr>
      <w:r>
        <w:t>Historia Causal</w:t>
      </w:r>
    </w:p>
    <w:p>
      <w:pPr>
        <w:pStyle w:val="Heading2"/>
      </w:pPr>
      <w:r>
        <w:t>Contexto Previo</w:t>
      </w:r>
    </w:p>
    <w:p>
      <w:r>
        <w:t>El cliente vive en una casa propia de tres pisos en Chorrillos con su madre. Su situación habitacional es estable y cómoda, sin ninguna necesidad de mudanza. Proviene de una familia con experiencia en el sector inmobiliario y de construcción (hermano ingeniero, hermana arquitecta), habiendo realizado compras de departamentos anteriormente.</w:t>
      </w:r>
    </w:p>
    <w:p>
      <w:pPr>
        <w:pStyle w:val="Heading2"/>
      </w:pPr>
      <w:r>
        <w:t>Tension Acumulada</w:t>
      </w:r>
    </w:p>
    <w:p>
      <w:r>
        <w:t>La tensión no era habitacional, sino financiera. Estaba buscando activamente rentabilizar un capital, inicialmente a través de la solicitud de un préstamo de 200 a 300 mil dólares para invertir. La necesidad era poner ese dinero a trabajar para que generara ingresos.</w:t>
      </w:r>
    </w:p>
    <w:p>
      <w:pPr>
        <w:pStyle w:val="Heading2"/>
      </w:pPr>
      <w:r>
        <w:t>Bloqueadores</w:t>
      </w:r>
    </w:p>
    <w:p>
      <w:r>
        <w:t>El principal bloqueador fue que el banco (BanBif) no le desembolsó el préstamo personal que buscaba, lo que le impidió ejecutar su plan de inversión inicial. Esto lo obligó a considerar otras alternativas que el mismo banco le pudiera ofrecer.</w:t>
      </w:r>
    </w:p>
    <w:p>
      <w:pPr>
        <w:pStyle w:val="Heading2"/>
      </w:pPr>
      <w:r>
        <w:t>Eventos Habilitadores</w:t>
      </w:r>
    </w:p>
    <w:p>
      <w:r>
        <w:t>El evento clave fue la propuesta del sectorista de BanBif, quien, en lugar del préstamo en efectivo, le presentó una cartera de proyectos inmobiliarios financiables. Esto cambió el enfoque de una inversión líquida a una inversión en un activo inmobiliario.</w:t>
      </w:r>
    </w:p>
    <w:p>
      <w:pPr>
        <w:pStyle w:val="Heading2"/>
      </w:pPr>
      <w:r>
        <w:t>Switching Trigger</w:t>
      </w:r>
    </w:p>
    <w:p>
      <w:r>
        <w:t>El detonante fue el análisis de los proyectos ofrecidos por el banco, donde el proyecto WoW destacó por su ubicación estratégica (potencial de alquiler a estudiantes de la UPC) y un precio que se ajustaba a sus expectativas de inversión, activando la decisión de compra.</w:t>
      </w:r>
    </w:p>
    <w:p>
      <w:pPr>
        <w:pStyle w:val="Heading2"/>
      </w:pPr>
      <w:r>
        <w:t>Momento De Decision</w:t>
      </w:r>
    </w:p>
    <w:p>
      <w:r>
        <w:t>El proceso fue rápido y racional. Tras identificar WoW como la mejor opción, visitó el proyecto con su hermano para una evaluación técnica. Se enfocaron en la viabilidad de la inversión y el potencial del inmueble. A pesar de las tácticas de venta y los problemas con el contrato, la solidez de la inversión prevaleció y procedió a la compra.</w:t>
      </w:r>
    </w:p>
    <w:p>
      <w:pPr>
        <w:pStyle w:val="Heading1"/>
      </w:pPr>
      <w:r>
        <w:t>Contexto Activador</w:t>
      </w:r>
    </w:p>
    <w:p>
      <w:pPr>
        <w:pStyle w:val="Heading2"/>
      </w:pPr>
      <w:r>
        <w:t>Marco General</w:t>
      </w:r>
    </w:p>
    <w:p>
      <w:r>
        <w:t>Es un inversionista experimentado, no un comprador de primera vivienda. Su sistema de vida es estable y no busca un cambio. La decisión se activa bajo la condición de encontrar una oportunidad de inversión que ofrezca una rentabilidad atractiva y seguridad patrimonial, operando con una lógica puramente financiera y no por una necesidad de habitabilidad.</w:t>
      </w:r>
    </w:p>
    <w:p>
      <w:pPr>
        <w:pStyle w:val="Heading1"/>
      </w:pPr>
      <w:r>
        <w:t>Logica De Demanda</w:t>
      </w:r>
    </w:p>
    <w:p>
      <w:pPr>
        <w:pStyle w:val="Heading2"/>
      </w:pPr>
      <w:r>
        <w:t>Desired Outcome</w:t>
      </w:r>
    </w:p>
    <w:p>
      <w:r>
        <w:t>Asegurar un activo que genere ingresos pasivos constantes a través del alquiler y que, a la vez, sirva como un resguardo de capital y una opción flexible para el futuro de la familia, ya sea como vivienda para él y su madre o para sus hijos.</w:t>
      </w:r>
    </w:p>
    <w:p>
      <w:pPr>
        <w:pStyle w:val="Heading2"/>
      </w:pPr>
      <w:r>
        <w:t>Job Statement</w:t>
      </w:r>
    </w:p>
    <w:p>
      <w:r>
        <w:t>Cuando busco una oportunidad para rentabilizar mi capital, quiero adquirir un departamento en una ubicación estratégica para asegurar un flujo de ingresos por alquiler y proteger mi patrimonio con un activo flexible.</w:t>
      </w:r>
    </w:p>
    <w:p>
      <w:pPr>
        <w:pStyle w:val="Heading2"/>
      </w:pPr>
      <w:r>
        <w:t>Job Dominante Narrativo</w:t>
      </w:r>
    </w:p>
    <w:p>
      <w:r>
        <w:t>El cliente está tratando de convertir un capital disponible en un activo productivo. La misión es encontrar una propiedad que funcione como una máquina de hacer dinero a través del alquiler, minimizando el riesgo y maximizando la opcionalidad a largo plazo.</w:t>
      </w:r>
    </w:p>
    <w:p>
      <w:pPr>
        <w:pStyle w:val="Heading2"/>
      </w:pPr>
      <w:r>
        <w:t>Job Dominante Canonico</w:t>
      </w:r>
    </w:p>
    <w:p>
      <w:r>
        <w:t>J02: Proteger y flexibilizar el patrimonio</w:t>
      </w:r>
    </w:p>
    <w:p>
      <w:pPr>
        <w:pStyle w:val="Heading2"/>
      </w:pPr>
      <w:r>
        <w:t>Job Secundario Canonico</w:t>
      </w:r>
    </w:p>
    <w:p>
      <w:r>
        <w:t>Ninguno</w:t>
      </w:r>
    </w:p>
    <w:p>
      <w:pPr>
        <w:pStyle w:val="Heading1"/>
      </w:pPr>
      <w:r>
        <w:t>Logica De Eleccion</w:t>
      </w:r>
    </w:p>
    <w:p>
      <w:pPr>
        <w:pStyle w:val="Heading2"/>
      </w:pPr>
      <w:r>
        <w:t>Hiring Criteria</w:t>
      </w:r>
    </w:p>
    <w:p>
      <w:r>
        <w:t>La ubicación estratégica cerca a la UPC, ideal para el negocio de alquiler. El precio competitivo del departamento de dos dormitorios. Las áreas comunes tipo club, que, aunque secundarias, añadieron atractivo y abrieron la posibilidad de un uso personal futuro.</w:t>
      </w:r>
    </w:p>
    <w:p>
      <w:pPr>
        <w:pStyle w:val="Heading2"/>
      </w:pPr>
      <w:r>
        <w:t>Firing Criteria</w:t>
      </w:r>
    </w:p>
    <w:p>
      <w:r>
        <w:t>Proyectos con precios más elevados (como los de San Isidro) que no se ajustaban a su presupuesto de inversión. Constructoras con malas prácticas contractuales, aunque finalmente toleró la de WoW por la fortaleza de la oportunidad.</w:t>
      </w:r>
    </w:p>
    <w:p>
      <w:pPr>
        <w:pStyle w:val="Heading2"/>
      </w:pPr>
      <w:r>
        <w:t>Trade Offs Reales</w:t>
      </w:r>
    </w:p>
    <w:p>
      <w:r>
        <w:t>Aceptó un contrato rígido y unilateral que no permitía modificaciones. Toleró una comunicación post-venta deficiente y tácticas de venta de alta presión. Sacrificó la tranquilidad del proceso de compra a cambio de asegurar lo que consideraba un buen activo de inversión.</w:t>
      </w:r>
    </w:p>
    <w:p>
      <w:pPr>
        <w:pStyle w:val="Heading2"/>
      </w:pPr>
      <w:r>
        <w:t>Factores De Confianza</w:t>
      </w:r>
    </w:p>
    <w:p>
      <w:r>
        <w:t>La recomendación y el respaldo del banco (BanBif) que le presentó el proyecto. Su propia experiencia y la de su familia para evaluar la calidad de la inversión más allá de las fricciones del proceso de venta.</w:t>
      </w:r>
    </w:p>
    <w:p>
      <w:pPr>
        <w:pStyle w:val="Heading2"/>
      </w:pPr>
      <w:r>
        <w:t>Reduccion De Riesgo</w:t>
      </w:r>
    </w:p>
    <w:p>
      <w:r>
        <w:t>El riesgo se centró en el proceso y el contrato, no en el activo. La visita física al proyecto y la zona, junto con su análisis del potencial de alquiler, le dieron la seguridad de que la inversión en sí misma era sólida, a pesar de los problemas con la constructora.</w:t>
      </w:r>
    </w:p>
    <w:p>
      <w:pPr>
        <w:pStyle w:val="Heading1"/>
      </w:pPr>
      <w:r>
        <w:t>Evidencia De Fit</w:t>
      </w:r>
    </w:p>
    <w:p>
      <w:pPr>
        <w:pStyle w:val="Heading2"/>
      </w:pPr>
      <w:r>
        <w:t>Atributos Que Activaron Fit</w:t>
      </w:r>
    </w:p>
    <w:p>
      <w:r>
        <w:t>La ubicación fue el atributo principal, por su alto potencial de renta. La tipología de 2 dormitorios (60-70m²) era exactamente lo que buscaba para inversión. El precio se percibió como correcto para el mercado.</w:t>
      </w:r>
    </w:p>
    <w:p>
      <w:pPr>
        <w:pStyle w:val="Heading2"/>
      </w:pPr>
      <w:r>
        <w:t>Atributos Secundarios</w:t>
      </w:r>
    </w:p>
    <w:p>
      <w:r>
        <w:t>Las áreas comunes (club, piscina, cine). Aunque valoradas y fueron lo que le hizo considerar vivir allí, no fueron el motivo de la compra. La futura conexión vial hacia El Polo fue un plus, pero no un factor decisivo.</w:t>
      </w:r>
    </w:p>
    <w:p>
      <w:pPr>
        <w:pStyle w:val="Heading2"/>
      </w:pPr>
      <w:r>
        <w:t>Alternativas Descartadas</w:t>
      </w:r>
    </w:p>
    <w:p>
      <w:r>
        <w:t>Descartó un proyecto en Jesús María y otro en San Isidro ofrecidos por el mismo banco, principalmente por ser más caros y no ofrecer una mejor ecuación de inversión. También menciona haber descartado trabajar con otras constructoras en el pasado por sus malas prácticas.</w:t>
      </w:r>
    </w:p>
    <w:p>
      <w:pPr>
        <w:pStyle w:val="Heading1"/>
      </w:pPr>
      <w:r>
        <w:t>Estado Post Compra</w:t>
      </w:r>
    </w:p>
    <w:p>
      <w:pPr>
        <w:pStyle w:val="Heading2"/>
      </w:pPr>
      <w:r>
        <w:t>Nivel De Satisfaccion</w:t>
      </w:r>
    </w:p>
    <w:p>
      <w:r>
        <w:t>Bajo. Aunque está conforme con el activo adquirido, su experiencia con la constructora es muy negativa, principalmente por la rigidez del contrato, la falta de penalidades por retraso y la comunicación post-venta inexistente. Expresa frustración y desconfianza.</w:t>
      </w:r>
    </w:p>
    <w:p>
      <w:pPr>
        <w:pStyle w:val="Heading2"/>
      </w:pPr>
      <w:r>
        <w:t>Reservas</w:t>
      </w:r>
    </w:p>
    <w:p>
      <w:r>
        <w:t>Su principal reserva es la falta de garantías en el contrato. Teme que la constructora retrase la entrega sin ninguna consecuencia, lo que afectaría sus planes de inversión. Desconfía de la actitud 'angurrienta' de la empresa.</w:t>
      </w:r>
    </w:p>
    <w:p>
      <w:pPr>
        <w:pStyle w:val="Heading2"/>
      </w:pPr>
      <w:r>
        <w:t>Fricciones Pendientes</w:t>
      </w:r>
    </w:p>
    <w:p>
      <w:r>
        <w:t>La incertidumbre sobre la fecha real de inicio de obra (le dijeron julio y ahora noviembre). La falta total de un seguimiento proactivo por parte de la inmobiliaria. La sensación de haber sido presionado a firmar un contrato injusto.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