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propietaria, con experiencia en el sector construcción, decide comprar una nueva vivienda para mejorar el entorno de sus hijos, buscando seguridad, áreas de esparcimiento y cercanía a la universidad. La decisión se acelera por una oferta de precio excepcional y facilidades de pago directo que eliminan la necesidad de un crédito bancario.</w:t>
      </w:r>
    </w:p>
    <w:p>
      <w:pPr>
        <w:pStyle w:val="Heading1"/>
      </w:pPr>
      <w:r>
        <w:t>Historia Causal</w:t>
      </w:r>
    </w:p>
    <w:p>
      <w:pPr>
        <w:pStyle w:val="Heading2"/>
      </w:pPr>
      <w:r>
        <w:t>Contexto Previo</w:t>
      </w:r>
    </w:p>
    <w:p>
      <w:r>
        <w:t>La familia vive en un departamento propio en La Calera. Aunque la vivienda es funcional, perciben el entorno sociocultural como mixto y con deficiencias de seguridad, lo que les genera preocupación para la crianza de sus dos hijos.</w:t>
      </w:r>
    </w:p>
    <w:p>
      <w:pPr>
        <w:pStyle w:val="Heading2"/>
      </w:pPr>
      <w:r>
        <w:t>Tension Acumulada</w:t>
      </w:r>
    </w:p>
    <w:p>
      <w:r>
        <w:t>Existía un deseo latente y creciente de mudarse a una zona con un mejor entorno social y mayor seguridad. La falta de áreas comunes de calidad en su edificio actual limitaba las opciones de esparcimiento seguro para su hijo menor, y la futura vida universitaria del mayor empezaba a ser un factor logístico a considerar.</w:t>
      </w:r>
    </w:p>
    <w:p>
      <w:pPr>
        <w:pStyle w:val="Heading2"/>
      </w:pPr>
      <w:r>
        <w:t>Bloqueadores</w:t>
      </w:r>
    </w:p>
    <w:p>
      <w:r>
        <w:t>La búsqueda era pasiva y no urgente. Habían evaluado superficialmente otros proyectos que resultaron ser demasiado caros para lo que ofrecían o no tenían la distribución y las áreas comunes que deseaban, manteniendo la decisión en un estado latente.</w:t>
      </w:r>
    </w:p>
    <w:p>
      <w:pPr>
        <w:pStyle w:val="Heading2"/>
      </w:pPr>
      <w:r>
        <w:t>Eventos Habilitadores</w:t>
      </w:r>
    </w:p>
    <w:p>
      <w:r>
        <w:t>La familia disponía del capital necesario para realizar la compra sin necesidad de financiamiento bancario. Su experiencia profesional en el rubro de construcción les otorgaba la confianza y el conocimiento para evaluar rápidamente la calidad y el valor de una oportunidad inmobiliaria.</w:t>
      </w:r>
    </w:p>
    <w:p>
      <w:pPr>
        <w:pStyle w:val="Heading2"/>
      </w:pPr>
      <w:r>
        <w:t>Switching Trigger</w:t>
      </w:r>
    </w:p>
    <w:p>
      <w:r>
        <w:t>Ver una publicidad del proyecto WOW en Facebook fue el estímulo decisivo. La promesa de áreas comunes tipo club, algo inusual en Lima, activó su interés y los movilizó de una búsqueda pasiva a una visita activa y no planificada al proyecto.</w:t>
      </w:r>
    </w:p>
    <w:p>
      <w:pPr>
        <w:pStyle w:val="Heading2"/>
      </w:pPr>
      <w:r>
        <w:t>Momento De Decision</w:t>
      </w:r>
    </w:p>
    <w:p>
      <w:r>
        <w:t>La visita fue concluyente. La jefa de ventas les ofreció un precio de Cyber por adelantado y, de forma crítica, la posibilidad de financiamiento directo con la inmobiliaria hasta diciembre. Esta combinación de producto ideal, precio inmejorable y condiciones financieras perfectas eliminó toda duda, llevándolos a separar el inmueble ese mismo día.</w:t>
      </w:r>
    </w:p>
    <w:p>
      <w:pPr>
        <w:pStyle w:val="Heading1"/>
      </w:pPr>
      <w:r>
        <w:t>Contexto Activador</w:t>
      </w:r>
    </w:p>
    <w:p>
      <w:pPr>
        <w:pStyle w:val="Heading2"/>
      </w:pPr>
      <w:r>
        <w:t>Marco General</w:t>
      </w:r>
    </w:p>
    <w:p>
      <w:r>
        <w:t>Se trata de una familia consolidada con dos hijos en etapas de vida clave: uno pequeño que necesita un entorno seguro para jugar y otro a punto de iniciar la universidad, requiriendo conveniencia logística. Son propietarios con alta sofisticación financiera y conocimiento del sector, lo que les permite actuar con rapidez ante una buena oportunidad, pero con la restricción autoimpuesta de no querer endeudarse con un banco.</w:t>
      </w:r>
    </w:p>
    <w:p>
      <w:pPr>
        <w:pStyle w:val="Heading1"/>
      </w:pPr>
      <w:r>
        <w:t>Logica De Demanda</w:t>
      </w:r>
    </w:p>
    <w:p>
      <w:pPr>
        <w:pStyle w:val="Heading2"/>
      </w:pPr>
      <w:r>
        <w:t>Desired Outcome</w:t>
      </w:r>
    </w:p>
    <w:p>
      <w:r>
        <w:t>Lograr un entorno de vida superior que brinde seguridad, oportunidades de desarrollo y conveniencia logística para sus hijos, al tiempo que se realiza una inversión patrimonial inteligente y segura.</w:t>
      </w:r>
    </w:p>
    <w:p>
      <w:pPr>
        <w:pStyle w:val="Heading2"/>
      </w:pPr>
      <w:r>
        <w:t>Job Statement</w:t>
      </w:r>
    </w:p>
    <w:p>
      <w:r>
        <w:t>Cuando mis hijos entran en nuevas etapas de vida (niñez, universidad), quiero mudarme a un lugar que ofrezca un entorno seguro y funcional para facilitar su desarrollo y bienestar.</w:t>
      </w:r>
    </w:p>
    <w:p>
      <w:pPr>
        <w:pStyle w:val="Heading2"/>
      </w:pPr>
      <w:r>
        <w:t>Job Dominante Narrativo</w:t>
      </w:r>
    </w:p>
    <w:p>
      <w:r>
        <w:t>La misión principal es reconfigurar el 'sistema operativo familiar' para que la vivienda se alinee con las necesidades actuales y futuras de sus hijos. Esto implica proveer un espacio seguro y controlado con abundantes amenities para el más pequeño y una ubicación estratégica para la vida universitaria del mayor.</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Las áreas comunes tipo club (para la seguridad y el deporte de los hijos), la proximidad a la universidad UPC, la tipología de 3 dormitorios, el precio con descuento 'Cyber' y, de forma crítica, el financiamiento directo sin intervención bancaria.</w:t>
      </w:r>
    </w:p>
    <w:p>
      <w:pPr>
        <w:pStyle w:val="Heading2"/>
      </w:pPr>
      <w:r>
        <w:t>Firing Criteria</w:t>
      </w:r>
    </w:p>
    <w:p>
      <w:r>
        <w:t>Proyectos con áreas comunes básicas o inexistentes, precios que no se justificaban con el producto, mala distribución de los espacios y, sobre todo, la obligación de tomar un crédito hipotecario.</w:t>
      </w:r>
    </w:p>
    <w:p>
      <w:pPr>
        <w:pStyle w:val="Heading2"/>
      </w:pPr>
      <w:r>
        <w:t>Trade Offs Reales</w:t>
      </w:r>
    </w:p>
    <w:p>
      <w:r>
        <w:t>Aceptaron la fuerte presión de la vendedora para acelerar el cierre y actualmente están tolerando una comunicación post-venta deficiente y falta de respuestas, a cambio de haber asegurado lo que perciben como una oportunidad de compra irrepetible.</w:t>
      </w:r>
    </w:p>
    <w:p>
      <w:pPr>
        <w:pStyle w:val="Heading2"/>
      </w:pPr>
      <w:r>
        <w:t>Factores De Confianza</w:t>
      </w:r>
    </w:p>
    <w:p>
      <w:r>
        <w:t>Su propio conocimiento del sector construcción les permitió validar la calidad y el valor de la oferta. Adicionalmente, investigar que el proyecto estaba respaldado por un estudio de abogados de renombre (Estudio Muñiz) les dio seguridad sobre la inversión.</w:t>
      </w:r>
    </w:p>
    <w:p>
      <w:pPr>
        <w:pStyle w:val="Heading2"/>
      </w:pPr>
      <w:r>
        <w:t>Reduccion De Riesgo</w:t>
      </w:r>
    </w:p>
    <w:p>
      <w:r>
        <w:t>El precio excepcionalmente bajo en comparación con el mercado y la posibilidad de pagar la totalidad sin intereses bancarios minimizaron por completo el riesgo financiero percibido, enmarcando la compra como una inversión segura e inteligente.</w:t>
      </w:r>
    </w:p>
    <w:p>
      <w:pPr>
        <w:pStyle w:val="Heading1"/>
      </w:pPr>
      <w:r>
        <w:t>Evidencia De Fit</w:t>
      </w:r>
    </w:p>
    <w:p>
      <w:pPr>
        <w:pStyle w:val="Heading2"/>
      </w:pPr>
      <w:r>
        <w:t>Atributos Que Activaron Fit</w:t>
      </w:r>
    </w:p>
    <w:p>
      <w:r>
        <w:t>Los 4000 m² de áreas comunes, la ubicación estratégica en Surco (cerca de la UPC, clientes y familia), y la distribución funcional del departamento piloto que visitaron, que se proyectaba para su futura unidad.</w:t>
      </w:r>
    </w:p>
    <w:p>
      <w:pPr>
        <w:pStyle w:val="Heading2"/>
      </w:pPr>
      <w:r>
        <w:t>Atributos Secundarios</w:t>
      </w:r>
    </w:p>
    <w:p>
      <w:r>
        <w:t>La cercanía a una prima que vive al frente del proyecto fue un plus valorado, pero no un factor determinante en la decisión.</w:t>
      </w:r>
    </w:p>
    <w:p>
      <w:pPr>
        <w:pStyle w:val="Heading2"/>
      </w:pPr>
      <w:r>
        <w:t>Alternativas Descartadas</w:t>
      </w:r>
    </w:p>
    <w:p>
      <w:r>
        <w:t>El proyecto MUV fue descartado por no tener disponible la tipología que buscaban y por una distribución que no les convenció. Otros proyectos en La Calera y zonas aledañas fueron descartados por tener una mala relación precio-calidad (caros, pequeños y con áreas comunes mínimas).</w:t>
      </w:r>
    </w:p>
    <w:p>
      <w:pPr>
        <w:pStyle w:val="Heading1"/>
      </w:pPr>
      <w:r>
        <w:t>Estado Post Compra</w:t>
      </w:r>
    </w:p>
    <w:p>
      <w:pPr>
        <w:pStyle w:val="Heading2"/>
      </w:pPr>
      <w:r>
        <w:t>Nivel De Satisfaccion</w:t>
      </w:r>
    </w:p>
    <w:p>
      <w:r>
        <w:t>Muy alta con la decisión de compra y el producto adquirido, pero muy baja con el servicio post-venta recibido hasta el momento.</w:t>
      </w:r>
    </w:p>
    <w:p>
      <w:pPr>
        <w:pStyle w:val="Heading2"/>
      </w:pPr>
      <w:r>
        <w:t>Reservas</w:t>
      </w:r>
    </w:p>
    <w:p>
      <w:r>
        <w:t>La principal reserva es la incertidumbre y ansiedad generada por la falta total de comunicación proactiva por parte de la inmobiliaria desde la firma del contrato.</w:t>
      </w:r>
    </w:p>
    <w:p>
      <w:pPr>
        <w:pStyle w:val="Heading2"/>
      </w:pPr>
      <w:r>
        <w:t>Fricciones Pendientes</w:t>
      </w:r>
    </w:p>
    <w:p>
      <w:r>
        <w:t>Existe una fricción crítica no resuelta: la imposibilidad de contactar al área de proyectos para planificar modificaciones de diseño y acabados. Esta falta de canal de comunicación les impide avanzar en la personalización de su futuro hogar, generando frustración.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