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Pareja que ya convive en un departamento alquilado decide comprar una propiedad para consolidar su relación y sentar una base de vida. La compra, bloqueada inicialmente por altas tasas de interés, se activa cuando las condiciones financieras mejoran. Eligen MUV de forma decisiva por la superioridad de sus áreas comunes (clubhouse), que se convierte en el principal criterio de selección.</w:t>
      </w:r>
    </w:p>
    <w:p>
      <w:pPr>
        <w:pStyle w:val="Heading1"/>
      </w:pPr>
      <w:r>
        <w:t>Historia Causal</w:t>
      </w:r>
    </w:p>
    <w:p>
      <w:pPr>
        <w:pStyle w:val="Heading2"/>
      </w:pPr>
      <w:r>
        <w:t>Contexto Previo</w:t>
      </w:r>
    </w:p>
    <w:p>
      <w:r>
        <w:t>La pareja ya convivía de manera estable en un departamento alquilado en Surco. Tenían una rutina y un sistema de vida funcional en esa zona, lo que definió su radio de búsqueda.</w:t>
      </w:r>
    </w:p>
    <w:p>
      <w:pPr>
        <w:pStyle w:val="Heading2"/>
      </w:pPr>
      <w:r>
        <w:t>Tension Acumulada</w:t>
      </w:r>
    </w:p>
    <w:p>
      <w:r>
        <w:t>Existía un deseo latente de dar el siguiente paso en su relación. La idea de 'consolidar' su vida juntos a través de una propiedad propia y dejar de 'gastar' en alquiler para empezar a construir patrimonio era la principal fuerza de progreso.</w:t>
      </w:r>
    </w:p>
    <w:p>
      <w:pPr>
        <w:pStyle w:val="Heading2"/>
      </w:pPr>
      <w:r>
        <w:t>Bloqueadores</w:t>
      </w:r>
    </w:p>
    <w:p>
      <w:r>
        <w:t>El principal bloqueador fue de carácter financiero y coyuntural: las tasas de interés hipotecarias estaban muy altas, lo que hacía que las ofertas de los bancos no fueran atractivas y retrasó la decisión de compra.</w:t>
      </w:r>
    </w:p>
    <w:p>
      <w:pPr>
        <w:pStyle w:val="Heading2"/>
      </w:pPr>
      <w:r>
        <w:t>Eventos Habilitadores</w:t>
      </w:r>
    </w:p>
    <w:p>
      <w:r>
        <w:t>El cambio clave fue una mejora en el entorno macroeconómico que provocó una bajada en las tasas de interés. Esto, sumado a que recibieron una mejor oferta crediticia de un banco, habilitó financieramente la compra que ya estaba decidida a nivel emocional.</w:t>
      </w:r>
    </w:p>
    <w:p>
      <w:pPr>
        <w:pStyle w:val="Heading2"/>
      </w:pPr>
      <w:r>
        <w:t>Switching Trigger</w:t>
      </w:r>
    </w:p>
    <w:p>
      <w:r>
        <w:t>La recepción de una oferta bancaria con una tasa de interés favorable fue el estímulo final que los hizo pasar de una espera pasiva a la ejecución activa de la compra.</w:t>
      </w:r>
    </w:p>
    <w:p>
      <w:pPr>
        <w:pStyle w:val="Heading2"/>
      </w:pPr>
      <w:r>
        <w:t>Momento De Decision</w:t>
      </w:r>
    </w:p>
    <w:p>
      <w:r>
        <w:t>La búsqueda fue activa pero no exhaustiva. Encontraron el proyecto MUV por casualidad mientras recorrían su zona de interés. La decisión fue rápida, influenciada por el buen precio, la entrega inmediata y, sobre todo, el atractivo del clubhouse, que se convirtió en el factor decisivo para elegirlo sobre otras opciones.</w:t>
      </w:r>
    </w:p>
    <w:p>
      <w:pPr>
        <w:pStyle w:val="Heading1"/>
      </w:pPr>
      <w:r>
        <w:t>Contexto Activador</w:t>
      </w:r>
    </w:p>
    <w:p>
      <w:pPr>
        <w:pStyle w:val="Heading2"/>
      </w:pPr>
      <w:r>
        <w:t>Marco General</w:t>
      </w:r>
    </w:p>
    <w:p>
      <w:r>
        <w:t>Una pareja joven, con una relación estable de varios años y ya conviviendo en alquiler, busca dar un paso estructural para consolidar su proyecto de vida en común. Su sistema de vida está anclado en Surco, y aunque proyectan una familia a futuro, la decisión actual está impulsada por la necesidad de establecer una base propia.</w:t>
      </w:r>
    </w:p>
    <w:p>
      <w:pPr>
        <w:pStyle w:val="Heading1"/>
      </w:pPr>
      <w:r>
        <w:t>Logica De Demanda</w:t>
      </w:r>
    </w:p>
    <w:p>
      <w:pPr>
        <w:pStyle w:val="Heading2"/>
      </w:pPr>
      <w:r>
        <w:t>Desired Outcome</w:t>
      </w:r>
    </w:p>
    <w:p>
      <w:r>
        <w:t>Lograr un sentido de permanencia y consolidación en su relación a través de la adquisición de un activo compartido, dejando atrás la transitoriedad del alquiler para construir una base sólida para su futuro.</w:t>
      </w:r>
    </w:p>
    <w:p>
      <w:pPr>
        <w:pStyle w:val="Heading2"/>
      </w:pPr>
      <w:r>
        <w:t>Job Statement</w:t>
      </w:r>
    </w:p>
    <w:p>
      <w:r>
        <w:t>Cuando sentimos que es momento de consolidar nuestra relación, quiero comprar un departamento propio para dejar de alquilar y establecer una base sólida para nuestro futuro juntos.</w:t>
      </w:r>
    </w:p>
    <w:p>
      <w:pPr>
        <w:pStyle w:val="Heading2"/>
      </w:pPr>
      <w:r>
        <w:t>Job Dominante Narrativo</w:t>
      </w:r>
    </w:p>
    <w:p>
      <w:r>
        <w:t>La pareja está tratando de transicionar de una etapa de convivencia en alquiler a una de propiedad compartida para formalizar y solidificar su compromiso y proyecto de vida a largo plazo.</w:t>
      </w:r>
    </w:p>
    <w:p>
      <w:pPr>
        <w:pStyle w:val="Heading2"/>
      </w:pPr>
      <w:r>
        <w:t>Job Dominante Canonico</w:t>
      </w:r>
    </w:p>
    <w:p>
      <w:r>
        <w:t>J01: Establecer estabilidad habitacional</w:t>
      </w:r>
    </w:p>
    <w:p>
      <w:pPr>
        <w:pStyle w:val="Heading2"/>
      </w:pPr>
      <w:r>
        <w:t>Job Secundario Canonico</w:t>
      </w:r>
    </w:p>
    <w:p>
      <w:r>
        <w:t>J06: Expresar identidad y coherencia personal</w:t>
      </w:r>
    </w:p>
    <w:p>
      <w:pPr>
        <w:pStyle w:val="Heading1"/>
      </w:pPr>
      <w:r>
        <w:t>Logica De Eleccion</w:t>
      </w:r>
    </w:p>
    <w:p>
      <w:pPr>
        <w:pStyle w:val="Heading2"/>
      </w:pPr>
      <w:r>
        <w:t>Hiring Criteria</w:t>
      </w:r>
    </w:p>
    <w:p>
      <w:r>
        <w:t>El principal criterio de contratación fue el clubhouse y sus amenities (gimnasio, piscina, cancha de tenis), que representaban el 70% del atractivo del proyecto. El buen precio para el espacio y la versatilidad de la terraza también fueron factores importantes.</w:t>
      </w:r>
    </w:p>
    <w:p>
      <w:pPr>
        <w:pStyle w:val="Heading2"/>
      </w:pPr>
      <w:r>
        <w:t>Firing Criteria</w:t>
      </w:r>
    </w:p>
    <w:p>
      <w:r>
        <w:t>El tráfico excesivo fue un criterio de descarte inmediato. Descartaron un proyecto en San Isidro, a pesar de su buen precio y cercanía al trabajo, porque la experiencia de visitarlo en hora punta demostró que la logística diaria sería inviable.</w:t>
      </w:r>
    </w:p>
    <w:p>
      <w:pPr>
        <w:pStyle w:val="Heading2"/>
      </w:pPr>
      <w:r>
        <w:t>Trade Offs Reales</w:t>
      </w:r>
    </w:p>
    <w:p>
      <w:r>
        <w:t>Aceptaron una ubicación más alejada de su trabajo a cambio de una mejor calidad de vida y menos estrés por el tráfico. El sacrificio más grande ha sido tolerar un servicio postventa pésimo y problemas de mantenimiento no resueltos.</w:t>
      </w:r>
    </w:p>
    <w:p>
      <w:pPr>
        <w:pStyle w:val="Heading2"/>
      </w:pPr>
      <w:r>
        <w:t>Factores De Confianza</w:t>
      </w:r>
    </w:p>
    <w:p>
      <w:r>
        <w:t>La compra fue en un proyecto de entrega inmediata, lo que les permitió ver el producto terminado y reducir la incertidumbre. La percepción de un buen precio para el espacio ofrecido también generó confianza en la decisión.</w:t>
      </w:r>
    </w:p>
    <w:p>
      <w:pPr>
        <w:pStyle w:val="Heading2"/>
      </w:pPr>
      <w:r>
        <w:t>Reduccion De Riesgo</w:t>
      </w:r>
    </w:p>
    <w:p>
      <w:r>
        <w:t>El principal mecanismo de reducción de riesgo fue esperar a que las tasas de interés bajaran. Retrasaron el cierre de la compra hasta tener una oferta financiera que consideraron segura y conveniente, mitigando el riesgo financiero.</w:t>
      </w:r>
    </w:p>
    <w:p>
      <w:pPr>
        <w:pStyle w:val="Heading1"/>
      </w:pPr>
      <w:r>
        <w:t>Evidencia De Fit</w:t>
      </w:r>
    </w:p>
    <w:p>
      <w:pPr>
        <w:pStyle w:val="Heading2"/>
      </w:pPr>
      <w:r>
        <w:t>Atributos Que Activaron Fit</w:t>
      </w:r>
    </w:p>
    <w:p>
      <w:r>
        <w:t>El clubhouse fue el atributo central que conectó con su deseo de un estilo de vida conveniente y con todo integrado. La cancha de tenis y el gimnasio son usados frecuentemente. La ubicación en su zona de confort (Surco) y la tipología con proyección a futuro (2 dormitorios) también fueron clave.</w:t>
      </w:r>
    </w:p>
    <w:p>
      <w:pPr>
        <w:pStyle w:val="Heading2"/>
      </w:pPr>
      <w:r>
        <w:t>Atributos Secundarios</w:t>
      </w:r>
    </w:p>
    <w:p>
      <w:r>
        <w:t>La terraza/jardín del primer piso fue un atributo valorado que surgió en el camino, no era un requisito inicial. La sala de cine es un amenity que no utilizan.</w:t>
      </w:r>
    </w:p>
    <w:p>
      <w:pPr>
        <w:pStyle w:val="Heading2"/>
      </w:pPr>
      <w:r>
        <w:t>Alternativas Descartadas</w:t>
      </w:r>
    </w:p>
    <w:p>
      <w:r>
        <w:t>Descartaron un proyecto de precio y espacio similar en San Isidro explícitamente por el problema del tráfico, que consideraron un factor que haría su vida diaria insostenible.</w:t>
      </w:r>
    </w:p>
    <w:p>
      <w:pPr>
        <w:pStyle w:val="Heading1"/>
      </w:pPr>
      <w:r>
        <w:t>Estado Post Compra</w:t>
      </w:r>
    </w:p>
    <w:p>
      <w:pPr>
        <w:pStyle w:val="Heading2"/>
      </w:pPr>
      <w:r>
        <w:t>Nivel De Satisfaccion</w:t>
      </w:r>
    </w:p>
    <w:p>
      <w:r>
        <w:t>La satisfacción es dual: muy alta con el proyecto y la experiencia de vida (calificada con 8/10), describiéndola como una 'burbuja' conveniente. Por otro lado, la satisfacción con la inmobiliaria es extremadamente baja (2/10) debido a un servicio postventa calificado como 'pésimo'.</w:t>
      </w:r>
    </w:p>
    <w:p>
      <w:pPr>
        <w:pStyle w:val="Heading2"/>
      </w:pPr>
      <w:r>
        <w:t>Reservas</w:t>
      </w:r>
    </w:p>
    <w:p>
      <w:r>
        <w:t>Existe una preocupación sobre la futura sobrepoblación del clubhouse cuando se entreguen las siguientes etapas y cómo se gestionará el aforo. También hay dudas sobre el mantenimiento a largo plazo de las áreas comunes, dado el deterioro que ya habían notado y la deuda de la inmobiliaria con la administración.</w:t>
      </w:r>
    </w:p>
    <w:p>
      <w:pPr>
        <w:pStyle w:val="Heading2"/>
      </w:pPr>
      <w:r>
        <w:t>Fricciones Pendientes</w:t>
      </w:r>
    </w:p>
    <w:p>
      <w:r>
        <w:t>Tienen múltiples problemas de postventa sin resolver desde hace un año (marmolería manchada, pintura exterior incompleta). La comunicación con la inmobiliaria es nula o ineficaz, y los canales formales de reclamo no funcionan, generando una gran frustración.</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