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Ejecutivo</w:t>
      </w:r>
    </w:p>
    <w:p>
      <w:r>
        <w:t>Pareja con una situación habitacional estable y cómoda (viven con los padres) decide comprar un departamento específico, impulsada fundamentalmente por las necesidades especiales de su hijo y un 'enamoramiento' de larga data con el proyecto.</w:t>
      </w:r>
    </w:p>
    <w:p>
      <w:pPr>
        <w:pStyle w:val="Heading1"/>
      </w:pPr>
      <w:r>
        <w:t>Historia Causal</w:t>
      </w:r>
    </w:p>
    <w:p>
      <w:pPr>
        <w:pStyle w:val="Heading2"/>
      </w:pPr>
      <w:r>
        <w:t>Contexto Previo</w:t>
      </w:r>
    </w:p>
    <w:p>
      <w:r>
        <w:t>La cliente, su esposo e hijo viven en Surco en el departamento de sus padres, una solución cómoda y espaciosa. Ya poseen dos propiedades: una en Surquillo (alquilada) y otra en Chorrillos (habitada por suegros). Su vida gira en torno al cuidado de su hijo, que tiene una condición genética y requiere terapias y supervisión constante, para lo cual el apoyo de los abuelos es fundamental.</w:t>
      </w:r>
    </w:p>
    <w:p>
      <w:pPr>
        <w:pStyle w:val="Heading2"/>
      </w:pPr>
      <w:r>
        <w:t>Tension Acumulada</w:t>
      </w:r>
    </w:p>
    <w:p>
      <w:r>
        <w:t>Surge la necesidad de un espacio propio que esté estructuralmente adaptado a la dinámica familiar actual. Esto implica tener un lugar para las terapias del niño, garantizar su seguridad (preocupación por sismos en pisos altos) y mantener la proximidad con la red de apoyo familiar. Aunque cómodos, la situación con los padres es una solución temporal.</w:t>
      </w:r>
    </w:p>
    <w:p>
      <w:pPr>
        <w:pStyle w:val="Heading2"/>
      </w:pPr>
      <w:r>
        <w:t>Bloqueadores</w:t>
      </w:r>
    </w:p>
    <w:p>
      <w:r>
        <w:t>El principal bloqueador en el pasado (2017) fue económico; el presupuesto no les alcanzaba para el proyecto que les gustaba. Además, al no tener una urgencia habitacional real, la decisión de compra se mantuvo latente por años.</w:t>
      </w:r>
    </w:p>
    <w:p>
      <w:pPr>
        <w:pStyle w:val="Heading2"/>
      </w:pPr>
      <w:r>
        <w:t>Eventos Habilitadores</w:t>
      </w:r>
    </w:p>
    <w:p>
      <w:r>
        <w:t>La acumulación de ahorros les dio la capacidad financiera para la cuota inicial. El evento clave fue una visita en diciembre de 2023 a su prima, que vive en la primera etapa del proyecto, lo que reactivó y magnificó el deseo por el condominio.</w:t>
      </w:r>
    </w:p>
    <w:p>
      <w:pPr>
        <w:pStyle w:val="Heading2"/>
      </w:pPr>
      <w:r>
        <w:t>Switching Trigger</w:t>
      </w:r>
    </w:p>
    <w:p>
      <w:r>
        <w:t>El recorrido por las áreas comunes del condominio durante la visita a su prima fue el detonante final. La visualización de cómo ese entorno beneficiaría directamente a su hijo ('me enamoré') transformó un interés pasivo en una decisión de compra activa e inmediata.</w:t>
      </w:r>
    </w:p>
    <w:p>
      <w:pPr>
        <w:pStyle w:val="Heading2"/>
      </w:pPr>
      <w:r>
        <w:t>Momento De Decision</w:t>
      </w:r>
    </w:p>
    <w:p>
      <w:r>
        <w:t>La decisión fue extremadamente rápida y enfocada. No hubo una búsqueda comparativa de otras opciones. Tras la visita y el 'enamoramiento', procedieron directamente a la compra en WOW, apalancados en su falta de urgencia para mudarse, lo que les permitió acceder a un mejor precio en una etapa en construcción.</w:t>
      </w:r>
    </w:p>
    <w:p>
      <w:pPr>
        <w:pStyle w:val="Heading1"/>
      </w:pPr>
      <w:r>
        <w:t>Contexto Activador</w:t>
      </w:r>
    </w:p>
    <w:p>
      <w:pPr>
        <w:pStyle w:val="Heading2"/>
      </w:pPr>
      <w:r>
        <w:t>Marco General</w:t>
      </w:r>
    </w:p>
    <w:p>
      <w:r>
        <w:t>El sistema de vida de la cliente está definido por la interdependencia con su red familiar para el cuidado de su hijo. Su rutina, logística y decisiones geográficas están subordinadas a facilitar las terapias y el bienestar del niño. La decisión de compra se activa no por una crisis habitacional, sino por la oportunidad de construir un 'nido' perfectamente adaptado a esta realidad familiar, una vez que la capacidad económica lo permite.</w:t>
      </w:r>
    </w:p>
    <w:p>
      <w:pPr>
        <w:pStyle w:val="Heading1"/>
      </w:pPr>
      <w:r>
        <w:t>Logica De Demanda</w:t>
      </w:r>
    </w:p>
    <w:p>
      <w:pPr>
        <w:pStyle w:val="Heading2"/>
      </w:pPr>
      <w:r>
        <w:t>Desired Outcome</w:t>
      </w:r>
    </w:p>
    <w:p>
      <w:r>
        <w:t>Lograr un entorno habitacional que no solo les dé independencia, sino que funcione como una plataforma de soporte para el desarrollo y bienestar de su hijo, manteniendo la cohesión y cercanía con la familia extendida.</w:t>
      </w:r>
    </w:p>
    <w:p>
      <w:pPr>
        <w:pStyle w:val="Heading2"/>
      </w:pPr>
      <w:r>
        <w:t>Job Statement</w:t>
      </w:r>
    </w:p>
    <w:p>
      <w:r>
        <w:t>Cuando la vida de mi familia gira en torno a las necesidades especiales de mi hijo, quiero comprar un departamento con espacios adaptables y áreas comunes funcionales, para poder facilitar sus terapias y asegurar su bienestar en un entorno seguro y estimulante.</w:t>
      </w:r>
    </w:p>
    <w:p>
      <w:pPr>
        <w:pStyle w:val="Heading2"/>
      </w:pPr>
      <w:r>
        <w:t>Job Dominante Narrativo</w:t>
      </w:r>
    </w:p>
    <w:p>
      <w:r>
        <w:t>La clienta está tratando de reconfigurar su sistema de vida para adecuarlo a la realidad de su hijo. La compra no es sobre tener un techo, sino sobre contratar un ecosistema (espacio, amenities, ubicación) que resuelva las complejidades logísticas y emocionales del cuidado diario, asegurando un futuro de soporte y calidad de vida para él.</w:t>
      </w:r>
    </w:p>
    <w:p>
      <w:pPr>
        <w:pStyle w:val="Heading2"/>
      </w:pPr>
      <w:r>
        <w:t>Job Dominante Canonico</w:t>
      </w:r>
    </w:p>
    <w:p>
      <w:r>
        <w:t>J04 - Acompañar el crecimiento familiar</w:t>
      </w:r>
    </w:p>
    <w:p>
      <w:pPr>
        <w:pStyle w:val="Heading2"/>
      </w:pPr>
      <w:r>
        <w:t>Job Secundario Canonico</w:t>
      </w:r>
    </w:p>
    <w:p>
      <w:r>
        <w:t>J06 - Expresar identidad y coherencia personal</w:t>
      </w:r>
    </w:p>
    <w:p>
      <w:pPr>
        <w:pStyle w:val="Heading1"/>
      </w:pPr>
      <w:r>
        <w:t>Logica De Eleccion</w:t>
      </w:r>
    </w:p>
    <w:p>
      <w:pPr>
        <w:pStyle w:val="Heading2"/>
      </w:pPr>
      <w:r>
        <w:t>Hiring Criteria</w:t>
      </w:r>
    </w:p>
    <w:p>
      <w:r>
        <w:t>Los criterios decisivos fueron: 1) Áreas comunes amplias y con jardines para las terapias al aire libre del hijo. 2) Tipología 2+flex para crear un espacio de terapia/juegos. 3) Piso bajo (2do o 3ro) para una evacuación rápida y segura en caso de sismo. 4) Proximidad a la red de apoyo familiar.</w:t>
      </w:r>
    </w:p>
    <w:p>
      <w:pPr>
        <w:pStyle w:val="Heading2"/>
      </w:pPr>
      <w:r>
        <w:t>Firing Criteria</w:t>
      </w:r>
    </w:p>
    <w:p>
      <w:r>
        <w:t>Descartaron otras opciones implícitamente por no tener el nivel de áreas comunes y la propuesta de valor de WOW. Proyectos más caros o de entrega inmediata (como MOVE) fueron descartados porque no tenían urgencia y preferían optimizar el costo.</w:t>
      </w:r>
    </w:p>
    <w:p>
      <w:pPr>
        <w:pStyle w:val="Heading2"/>
      </w:pPr>
      <w:r>
        <w:t>Trade Offs Reales</w:t>
      </w:r>
    </w:p>
    <w:p>
      <w:r>
        <w:t>Aceptaron importantes fricciones en la post-venta: mala comunicación, rotación de vendedores sin aviso, confusión en los procesos de pago y del crédito hipotecario, y un retraso significativo en la entrega. Sacrificaron la certeza y la buena gestión por el producto final deseado.</w:t>
      </w:r>
    </w:p>
    <w:p>
      <w:pPr>
        <w:pStyle w:val="Heading2"/>
      </w:pPr>
      <w:r>
        <w:t>Factores De Confianza</w:t>
      </w:r>
    </w:p>
    <w:p>
      <w:r>
        <w:t>La confianza principal provino del conocimiento previo de su esposo sobre los problemas de permisos en Surco, lo que les permitió racionalizar y tolerar los retrasos. El hecho de que una prima ya viviera allí también funcionó como validación social.</w:t>
      </w:r>
    </w:p>
    <w:p>
      <w:pPr>
        <w:pStyle w:val="Heading2"/>
      </w:pPr>
      <w:r>
        <w:t>Reduccion De Riesgo</w:t>
      </w:r>
    </w:p>
    <w:p>
      <w:r>
        <w:t>El principal mitigador de riesgo fue su falta de urgencia para mudarse. Al vivir cómodamente con sus padres, podían permitirse esperar y soportar los retrasos y la incertidumbre del proceso sin que afectara su calidad de vida actual.</w:t>
      </w:r>
    </w:p>
    <w:p>
      <w:pPr>
        <w:pStyle w:val="Heading1"/>
      </w:pPr>
      <w:r>
        <w:t>Evidencia De Fit</w:t>
      </w:r>
    </w:p>
    <w:p>
      <w:pPr>
        <w:pStyle w:val="Heading2"/>
      </w:pPr>
      <w:r>
        <w:t>Atributos Que Activaron Fit</w:t>
      </w:r>
    </w:p>
    <w:p>
      <w:r>
        <w:t>Las áreas comunes, especialmente los jardines, fueron el atributo central que conectó con la necesidad de espacio para las terapias del hijo. La distribución 'flex' del departamento y la disponibilidad en un piso bajo fueron los otros dos elementos clave que hicieron el fit perfecto.</w:t>
      </w:r>
    </w:p>
    <w:p>
      <w:pPr>
        <w:pStyle w:val="Heading2"/>
      </w:pPr>
      <w:r>
        <w:t>Atributos Secundarios</w:t>
      </w:r>
    </w:p>
    <w:p>
      <w:r>
        <w:t>La piscina, el gimnasio y el área de parrilla son valorados por su experiencia previa, pero no fueron determinantes en esta decisión, que estuvo centrada en las necesidades del niño.</w:t>
      </w:r>
    </w:p>
    <w:p>
      <w:pPr>
        <w:pStyle w:val="Heading2"/>
      </w:pPr>
      <w:r>
        <w:t>Alternativas Descartadas</w:t>
      </w:r>
    </w:p>
    <w:p>
      <w:r>
        <w:t>No exploraron activamente otras alternativas. La decisión estaba pre-tomada por el 'enamoramiento' con WOW. Mencionan MOVE como una alternativa lógica, pero fue descartada principalmente por el precio y la falta de necesidad de una entrega inmediata.</w:t>
      </w:r>
    </w:p>
    <w:p>
      <w:pPr>
        <w:pStyle w:val="Heading1"/>
      </w:pPr>
      <w:r>
        <w:t>Estado Post Compra</w:t>
      </w:r>
    </w:p>
    <w:p>
      <w:pPr>
        <w:pStyle w:val="Heading2"/>
      </w:pPr>
      <w:r>
        <w:t>Nivel De Satisfaccion</w:t>
      </w:r>
    </w:p>
    <w:p>
      <w:r>
        <w:t>Muy alta con el proyecto (10/10), pero moderada con la inmobiliaria (8/10). Hay una clara disonancia entre el amor por el producto y la frustración con la gestión.</w:t>
      </w:r>
    </w:p>
    <w:p>
      <w:pPr>
        <w:pStyle w:val="Heading2"/>
      </w:pPr>
      <w:r>
        <w:t>Reservas</w:t>
      </w:r>
    </w:p>
    <w:p>
      <w:r>
        <w:t>La principal reserva es la comunicación y gestión de la inmobiliaria. La rotación de personal, la falta de proactividad para informar sobre retrasos y la confusión en los procesos administrativos han erosionado la confianza en la empresa, no en el proyecto.</w:t>
      </w:r>
    </w:p>
    <w:p>
      <w:pPr>
        <w:pStyle w:val="Heading2"/>
      </w:pPr>
      <w:r>
        <w:t>Fricciones Pendientes</w:t>
      </w:r>
    </w:p>
    <w:p>
      <w:r>
        <w:t>La gestión del crédito hipotecario sigue siendo un punto de fricción y confusión. Además, enfrentan la incertidumbre sobre la fecha de entrega final y la preocupación por la duración de las construcciones de las etapas futuras.</w:t>
      </w:r>
    </w:p>
    <w:p>
      <w:pPr>
        <w:pStyle w:val="Heading1"/>
      </w:pPr>
      <w:r>
        <w:t>Proyecto</w:t>
      </w:r>
    </w:p>
    <w:p>
      <w:r>
        <w:t>WOW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