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Compra impulsada por la necesidad de adaptar el espacio habitacional a una nueva etapa familiar (hijos adultos, downsizing), enmarcada en una estrategia de inversión patrimonial.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familia vive en una casa propia, que se está volviendo grande a medida que los hijos crecen y se independizan. Tienen capital disponible y una mentalidad de inversión, habiendo comprado recientemente un local comercial.</w:t>
      </w:r>
    </w:p>
    <w:p>
      <w:pPr>
        <w:pStyle w:val="Heading2"/>
      </w:pPr>
      <w:r>
        <w:t>Tension Acumulada</w:t>
      </w:r>
    </w:p>
    <w:p>
      <w:r>
        <w:t>Existía la necesidad de encontrar una solución habitacional para el hijo de 32 años que aún vive con ellos, y al mismo tiempo, una tensión latente por reconfigurar el espacio familiar y poner a trabajar el capital disponible.</w:t>
      </w:r>
    </w:p>
    <w:p>
      <w:pPr>
        <w:pStyle w:val="Heading2"/>
      </w:pPr>
      <w:r>
        <w:t>Bloqueadores</w:t>
      </w:r>
    </w:p>
    <w:p>
      <w:r>
        <w:t>No habían encontrado un proyecto que combinara el potencial de inversión con las necesidades específicas de la familia a un precio adecuado. Las opciones de entrega inmediata eran muy caras.</w:t>
      </w:r>
    </w:p>
    <w:p>
      <w:pPr>
        <w:pStyle w:val="Heading2"/>
      </w:pPr>
      <w:r>
        <w:t>Eventos Habilitadores</w:t>
      </w:r>
    </w:p>
    <w:p>
      <w:r>
        <w:t>La decisión de poner en venta su casa actual y la disponibilidad de capital para un pago directo liberaron la capacidad de actuar rápidamente. La compra previa de un local comercial los puso en un modo activo de búsqueda de inversiones.</w:t>
      </w:r>
    </w:p>
    <w:p>
      <w:pPr>
        <w:pStyle w:val="Heading2"/>
      </w:pPr>
      <w:r>
        <w:t>Switching Trigger</w:t>
      </w:r>
    </w:p>
    <w:p>
      <w:r>
        <w:t>Ver una publicidad online del proyecto WOW, que ofrecía un precio más bajo que otras opciones y un paquete de áreas comunes superior, activó la decisión de compra inmediata.</w:t>
      </w:r>
    </w:p>
    <w:p>
      <w:pPr>
        <w:pStyle w:val="Heading2"/>
      </w:pPr>
      <w:r>
        <w:t>Momento De Decision</w:t>
      </w:r>
    </w:p>
    <w:p>
      <w:r>
        <w:t>La decisión fue extremadamente rápida e impulsiva. Visitaron el proyecto y lo compraron el mismo día 'sin dudar y sin pensarlo', apostando 'a ciegas' por la oportunidad percibida sin una investigación profunda.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Familia en una etapa de reconfiguración: los hijos son adultos, la casa principal se vuelve demasiado grande y se busca una solución que sirva tanto para la nueva dinámica familiar (apoyo a los hijos, espacio para nietos) como para la protección del patrimonio.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activo inmobiliario que se adapte a la transición de la familia, facilitando la vida de los hijos y funcionando como un hogar futuro más adecuado, mientras protege y rentabiliza el capital.</w:t>
      </w:r>
    </w:p>
    <w:p>
      <w:pPr>
        <w:pStyle w:val="Heading2"/>
      </w:pPr>
      <w:r>
        <w:t>Job Statement</w:t>
      </w:r>
    </w:p>
    <w:p>
      <w:r>
        <w:t>Cuando mi estructura familiar está cambiando y mi casa actual ya no es adecuada, quiero encontrar una propiedad flexible que sirva como hogar para mi familia reconfigurada y como una inversión segura para el futuro.</w:t>
      </w:r>
    </w:p>
    <w:p>
      <w:pPr>
        <w:pStyle w:val="Heading2"/>
      </w:pPr>
      <w:r>
        <w:t>Job Dominante Narrativo</w:t>
      </w:r>
    </w:p>
    <w:p>
      <w:r>
        <w:t>La familia está intentando reorganizar su sistema de vivienda para adaptarse al crecimiento de los hijos y al eventual 'nido vacío', buscando una solución que ofrezca soporte funcional (cercanía a universidad, amenities) y flexibilidad patrimonial (inversión/vivienda).</w:t>
      </w:r>
    </w:p>
    <w:p>
      <w:pPr>
        <w:pStyle w:val="Heading2"/>
      </w:pPr>
      <w:r>
        <w:t>Job Dominante Canonico</w:t>
      </w:r>
    </w:p>
    <w:p>
      <w:r>
        <w:t>J04: Acompañar el crecimiento familiar</w:t>
      </w:r>
    </w:p>
    <w:p>
      <w:pPr>
        <w:pStyle w:val="Heading2"/>
      </w:pPr>
      <w:r>
        <w:t>Job Secundario Canonico</w:t>
      </w:r>
    </w:p>
    <w:p>
      <w:r>
        <w:t>J02: Proteger y flexibilizar el patrimonio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 combinación de precio competitivo, ubicación estratégica (cerca de universidades para los hijos y futuro mall) y un paquete de áreas comunes superior que se ajustaba a las actividades de la familia (cancha de tenis, piscina, juegos para nietos).</w:t>
      </w:r>
    </w:p>
    <w:p>
      <w:pPr>
        <w:pStyle w:val="Heading2"/>
      </w:pPr>
      <w:r>
        <w:t>Firing Criteria</w:t>
      </w:r>
    </w:p>
    <w:p>
      <w:r>
        <w:t>Proyectos con precios más elevados por estar terminados, ya que no tenían urgencia de mudanza inmediata y priorizaban el valor económico.</w:t>
      </w:r>
    </w:p>
    <w:p>
      <w:pPr>
        <w:pStyle w:val="Heading2"/>
      </w:pPr>
      <w:r>
        <w:t>Trade Offs Reales</w:t>
      </w:r>
    </w:p>
    <w:p>
      <w:r>
        <w:t>Sacrificaron la inmediatez de un proyecto terminado por un mejor precio en un proyecto en planos. También aceptaron un alto nivel de incertidumbre al comprar impulsivamente sin investigar a fondo la constructora.</w:t>
      </w:r>
    </w:p>
    <w:p>
      <w:pPr>
        <w:pStyle w:val="Heading2"/>
      </w:pPr>
      <w:r>
        <w:t>Factores De Confianza</w:t>
      </w:r>
    </w:p>
    <w:p>
      <w:r>
        <w:t>La confianza fue baja y se basó puramente en la percepción de la oportunidad. No hubo factores de confianza sólidos; fue una 'apuesta a ciegas' que ahora genera ansiedad.</w:t>
      </w:r>
    </w:p>
    <w:p>
      <w:pPr>
        <w:pStyle w:val="Heading2"/>
      </w:pPr>
      <w:r>
        <w:t>Reduccion De Riesgo</w:t>
      </w:r>
    </w:p>
    <w:p>
      <w:r>
        <w:t>No hubo una estrategia activa de reducción de riesgo. El único mitigante implícito es la flexibilidad del activo (si no venden la casa, lo alquilan).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Áreas comunes (cancha de tenis, piscina, juegos para niños), ubicación céntrica y conveniente para los hijos, y el precio más bajo en comparación con proyectos terminados.</w:t>
      </w:r>
    </w:p>
    <w:p>
      <w:pPr>
        <w:pStyle w:val="Heading2"/>
      </w:pPr>
      <w:r>
        <w:t>Atributos Secundarios</w:t>
      </w:r>
    </w:p>
    <w:p>
      <w:r>
        <w:t>La distribución flexible (2+flex) que se podía adaptar a 3 dormitorios.</w:t>
      </w:r>
    </w:p>
    <w:p>
      <w:pPr>
        <w:pStyle w:val="Heading2"/>
      </w:pPr>
      <w:r>
        <w:t>Alternativas Descartadas</w:t>
      </w:r>
    </w:p>
    <w:p>
      <w:r>
        <w:t>El proyecto Move de la misma inmobiliaria fue descartado por tener un precio más elevado. Otros proyectos solo fueron vistos superficialmente online.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Bajo (calificado con 4-5/10) debido a la experiencia post-venta.</w:t>
      </w:r>
    </w:p>
    <w:p>
      <w:pPr>
        <w:pStyle w:val="Heading2"/>
      </w:pPr>
      <w:r>
        <w:t>Reservas</w:t>
      </w:r>
    </w:p>
    <w:p>
      <w:r>
        <w:t>Fuerte temor y duda sobre la seriedad de la empresa y la culminación del proyecto, basado en la falta de inicio de obras y malas experiencias pasadas.</w:t>
      </w:r>
    </w:p>
    <w:p>
      <w:pPr>
        <w:pStyle w:val="Heading2"/>
      </w:pPr>
      <w:r>
        <w:t>Fricciones Pendientes</w:t>
      </w:r>
    </w:p>
    <w:p>
      <w:r>
        <w:t>Incertidumbre total sobre el cronograma del proyecto, comunicación nula y un trato indiferente por parte del personal, lo que genera ansiedad ante el próximo pago del saldo total.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