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Familia transita de alquilar a comprar para asegurar un patrimonio propio. La elección del proyecto es dictada por las necesidades funcionales de todos sus miembros (padres e hijos en distintas etapas).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La familia, compuesta por los padres y varios hijos de distintas edades, vive en una casa alquilada en Ate. Han logrado acumular un capital a través de ahorros y otros ingresos, el cual está disponible para ser invertido.</w:t>
      </w:r>
    </w:p>
    <w:p>
      <w:pPr>
        <w:pStyle w:val="Heading2"/>
      </w:pPr>
      <w:r>
        <w:t>Tension Acumulada</w:t>
      </w:r>
    </w:p>
    <w:p>
      <w:r>
        <w:t>Existía un deseo latente de dejar de alquilar para adquirir una propiedad que les brindara seguridad y la estabilidad de 'tener algo propio'. Además, sentían la necesidad de invertir el capital ahorrado en un activo tangible en lugar de mantenerlo estático.</w:t>
      </w:r>
    </w:p>
    <w:p>
      <w:pPr>
        <w:pStyle w:val="Heading2"/>
      </w:pPr>
      <w:r>
        <w:t>Bloqueadores</w:t>
      </w:r>
    </w:p>
    <w:p>
      <w:r>
        <w:t>El principal bloqueador era la inercia de su situación de vida actual y la falta de un catalizador que los impulsara a una búsqueda activa y a la evaluación concreta de proyectos inmobiliarios.</w:t>
      </w:r>
    </w:p>
    <w:p>
      <w:pPr>
        <w:pStyle w:val="Heading2"/>
      </w:pPr>
      <w:r>
        <w:t>Eventos Habilitadores</w:t>
      </w:r>
    </w:p>
    <w:p>
      <w:r>
        <w:t>La consolidación de su capital, el inicio de la etapa universitaria de los hijos mayores (lo que introdujo la variable de la ubicación) y el acceso a una tasa de interés preferencial a través del trabajo de la entrevistada, crearon las condiciones perfectas para la compra.</w:t>
      </w:r>
    </w:p>
    <w:p>
      <w:pPr>
        <w:pStyle w:val="Heading2"/>
      </w:pPr>
      <w:r>
        <w:t>Switching Trigger</w:t>
      </w:r>
    </w:p>
    <w:p>
      <w:r>
        <w:t>La decisión de asistir a una feria inmobiliaria (Expourbania/Nexo) fue el detonante que transformó la intención pasiva en una búsqueda activa y concreta, exponiéndolos a ofertas reales y comparables.</w:t>
      </w:r>
    </w:p>
    <w:p>
      <w:pPr>
        <w:pStyle w:val="Heading2"/>
      </w:pPr>
      <w:r>
        <w:t>Momento De Decision</w:t>
      </w:r>
    </w:p>
    <w:p>
      <w:r>
        <w:t>El proceso fue rápido. En la feria, compararon algunas opciones, descartando un proyecto ('Look') por malas referencias y otro ('Magna') por ser más caro. El proyecto WOW encajó inmediatamente con todos sus criterios, lo que llevó a una decisión de compra casi inmediata.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El contexto es el de un sistema familiar complejo con necesidades diversas y simultáneas: los padres buscan estabilidad y uno de ellos requiere accesibilidad física (problemas de rodilla); los hijos mayores necesitan cercanía a sus centros de estudio; y los hijos menores requieren espacios seguros de esparcimiento. La decisión de compra está subordinada a satisfacer las necesidades de este sistema en su conjunto.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Lograr la estabilidad y seguridad patrimonial de tener una vivienda propia, que a su vez funcione como una plataforma operativa eficiente y cómoda para las distintas rutinas y etapas de vida de todos los miembros de la familia.</w:t>
      </w:r>
    </w:p>
    <w:p>
      <w:pPr>
        <w:pStyle w:val="Heading2"/>
      </w:pPr>
      <w:r>
        <w:t>Job Statement</w:t>
      </w:r>
    </w:p>
    <w:p>
      <w:r>
        <w:t>Cuando tenemos el capital y la familia tiene múltiples necesidades, queremos comprar un departamento propio en un condominio seguro para establecer una base patrimonial estable y facilitar la vida de todos.</w:t>
      </w:r>
    </w:p>
    <w:p>
      <w:pPr>
        <w:pStyle w:val="Heading2"/>
      </w:pPr>
      <w:r>
        <w:t>Job Dominante Narrativo</w:t>
      </w:r>
    </w:p>
    <w:p>
      <w:r>
        <w:t>La familia está tratando de salir de la transitoriedad del alquiler para establecer una base de operaciones familiar permanente y segura. Buscan transformar su capital líquido en un activo sólido que brinde tranquilidad y resuelva las necesidades logísticas y de bienestar de todos.</w:t>
      </w:r>
    </w:p>
    <w:p>
      <w:pPr>
        <w:pStyle w:val="Heading2"/>
      </w:pPr>
      <w:r>
        <w:t>Job Dominante Canonico</w:t>
      </w:r>
    </w:p>
    <w:p>
      <w:r>
        <w:t>J01: Establecer estabilidad habitacional</w:t>
      </w:r>
    </w:p>
    <w:p>
      <w:pPr>
        <w:pStyle w:val="Heading2"/>
      </w:pPr>
      <w:r>
        <w:t>Job Secundario Canonico</w:t>
      </w:r>
    </w:p>
    <w:p>
      <w:r>
        <w:t>J04: Acompañar el crecimiento familiar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Los criterios decisivos fueron: 1) Seguridad del condominio. 2) Proximidad a universidades. 3) Disponibilidad de un primer piso para el padre. 4) Áreas comunes atractivas y no saturadas para los hermanos menores (piscina, gimnasio). 5) Condiciones financieras favorables (precio de preventa, desembolso postergado, tasa de interés especial).</w:t>
      </w:r>
    </w:p>
    <w:p>
      <w:pPr>
        <w:pStyle w:val="Heading2"/>
      </w:pPr>
      <w:r>
        <w:t>Firing Criteria</w:t>
      </w:r>
    </w:p>
    <w:p>
      <w:r>
        <w:t>Descartaron automáticamente opciones con mala reputación o referencias negativas sobre la calidad de construcción y servicios (caso del proyecto 'Look'). También descartaron proyectos que, aunque buenos, excedían su presupuesto (caso del proyecto 'Magna').</w:t>
      </w:r>
    </w:p>
    <w:p>
      <w:pPr>
        <w:pStyle w:val="Heading2"/>
      </w:pPr>
      <w:r>
        <w:t>Trade Offs Reales</w:t>
      </w:r>
    </w:p>
    <w:p>
      <w:r>
        <w:t>Aceptaron un departamento con un metraje ligeramente menor al que idealmente buscaban. También asumieron un tiempo de espera prolongado (un año) para la entrega del inmueble.</w:t>
      </w:r>
    </w:p>
    <w:p>
      <w:pPr>
        <w:pStyle w:val="Heading2"/>
      </w:pPr>
      <w:r>
        <w:t>Factores De Confianza</w:t>
      </w:r>
    </w:p>
    <w:p>
      <w:r>
        <w:t>La decisión fue reforzada por las buenas referencias que tenían de la constructora a través de amigos. La visita al showroom y la percepción de calidad en las áreas comunes también generaron confianza en el producto.</w:t>
      </w:r>
    </w:p>
    <w:p>
      <w:pPr>
        <w:pStyle w:val="Heading2"/>
      </w:pPr>
      <w:r>
        <w:t>Reduccion De Riesgo</w:t>
      </w:r>
    </w:p>
    <w:p>
      <w:r>
        <w:t>Minimizaron el riesgo al elegir una inmobiliaria con experiencia y buenas referencias, en contraste directo con un competidor del que investigaron y encontraron comentarios negativos. Esto les dio seguridad sobre la calidad de su inversión a largo plazo.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La combinación de ubicación estratégica (cerca de universidades), la tipología específica (primer piso), las amenities familiares (piscina temperada, gimnasio, parrillas) y una oferta comercial atractiva (precio y financiamiento) generó un encaje perfecto e inmediato con el complejo set de requerimientos de la familia.</w:t>
      </w:r>
    </w:p>
    <w:p>
      <w:pPr>
        <w:pStyle w:val="Heading2"/>
      </w:pPr>
      <w:r>
        <w:t>Atributos Secundarios</w:t>
      </w:r>
    </w:p>
    <w:p>
      <w:r>
        <w:t>El tamaño exacto del departamento fue un atributo secundario. Aunque hubieran preferido algo más grande, la funcionalidad de la distribución y el cumplimiento de todos los demás criterios críticos hicieron que este punto no fuera un obstáculo.</w:t>
      </w:r>
    </w:p>
    <w:p>
      <w:pPr>
        <w:pStyle w:val="Heading2"/>
      </w:pPr>
      <w:r>
        <w:t>Alternativas Descartadas</w:t>
      </w:r>
    </w:p>
    <w:p>
      <w:r>
        <w:t>Descartaron el proyecto 'Look' por malas referencias sobre su construcción y servicios (sótano, cortes de luz). Descartaron el proyecto 'Magna' por ser significativamente más caro. La alternativa de seguir alquilando fue descartada al decidir activamente invertir su capital.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Alto, con la expectativa de la entrega. La familia, especialmente los hermanos menores, están ansiosos y emocionados por la mudanza.</w:t>
      </w:r>
    </w:p>
    <w:p>
      <w:pPr>
        <w:pStyle w:val="Heading2"/>
      </w:pPr>
      <w:r>
        <w:t>Reservas</w:t>
      </w:r>
    </w:p>
    <w:p>
      <w:r>
        <w:t>La única reserva es el largo tiempo de espera hasta la entrega (agosto del próximo año), lo que genera ansiedad.</w:t>
      </w:r>
    </w:p>
    <w:p>
      <w:pPr>
        <w:pStyle w:val="Heading2"/>
      </w:pPr>
      <w:r>
        <w:t>Fricciones Pendientes</w:t>
      </w:r>
    </w:p>
    <w:p>
      <w:r>
        <w:t>La principal fricción es la gestión de la espera. Aunque la comunicación de la inmobiliaria es constante (mensual y bimensual), el retraso comunicado en la fecha de entrega, aunque justificado, es un punto de atención que requiere manejo cuidadoso para mantener la confianza.</w:t>
      </w:r>
    </w:p>
    <w:p>
      <w:pPr>
        <w:pStyle w:val="Heading1"/>
      </w:pPr>
      <w:r>
        <w:t>Proyecto</w:t>
      </w:r>
    </w:p>
    <w:p>
      <w:r>
        <w:t>WOW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