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Profesional con un estilo de vida laboral itinerante decide invertir sus ahorros en un activo inmobiliario, eligiendo un proyecto que no solo ofrece una clara rentabilidad a corto plazo por alquiler a estudiantes, sino que también cumple con sus aspiraciones de un futuro hogar familiar.</w:t>
      </w:r>
    </w:p>
    <w:p>
      <w:pPr>
        <w:pStyle w:val="Heading1"/>
      </w:pPr>
      <w:r>
        <w:t>Historia Causal</w:t>
      </w:r>
    </w:p>
    <w:p>
      <w:pPr>
        <w:pStyle w:val="Heading2"/>
      </w:pPr>
      <w:r>
        <w:t>Contexto Previo</w:t>
      </w:r>
    </w:p>
    <w:p>
      <w:r>
        <w:t>Cliente es un ingeniero civil joven y soltero, cuyo trabajo lo obliga a mudarse constantemente entre ciudades (Huaraz, Huancayo). No tiene una necesidad de vivienda permanente en Lima. Cuando está en la ciudad, vive con sus padres en Chosica. Su familia tiene experiencia previa en inversiones inmobiliarias cerca de universidades.</w:t>
      </w:r>
    </w:p>
    <w:p>
      <w:pPr>
        <w:pStyle w:val="Heading2"/>
      </w:pPr>
      <w:r>
        <w:t>Tension Acumulada</w:t>
      </w:r>
    </w:p>
    <w:p>
      <w:r>
        <w:t>Tenía un capital ahorrado que no estaba generando rendimientos. Al conocer muy bien la zona de Monterrico por haber estudiado en la UPC, era consciente del potencial de negocio en el alquiler a estudiantes, lo que representaba una oportunidad financiera no aprovechada.</w:t>
      </w:r>
    </w:p>
    <w:p>
      <w:pPr>
        <w:pStyle w:val="Heading2"/>
      </w:pPr>
      <w:r>
        <w:t>Bloqueadores</w:t>
      </w:r>
    </w:p>
    <w:p>
      <w:r>
        <w:t>No existían bloqueadores económicos o funcionales significativos. La principal barrera era la inercia, ya que no tenía una urgencia habitacional que lo empujara a actuar. Su situación de vivienda estaba resuelta por su empresa cuando trabajaba fuera y por su familia cuando estaba en Lima.</w:t>
      </w:r>
    </w:p>
    <w:p>
      <w:pPr>
        <w:pStyle w:val="Heading2"/>
      </w:pPr>
      <w:r>
        <w:t>Eventos Habilitadores</w:t>
      </w:r>
    </w:p>
    <w:p>
      <w:r>
        <w:t>La acumulación de ahorros propios le dio la capacidad económica para pagar la cuota inicial. Su conocimiento profundo del mercado de alquileres en la zona de la UPC le proporcionó la confianza para identificar una buena oportunidad de inversión.</w:t>
      </w:r>
    </w:p>
    <w:p>
      <w:pPr>
        <w:pStyle w:val="Heading2"/>
      </w:pPr>
      <w:r>
        <w:t>Switching Trigger</w:t>
      </w:r>
    </w:p>
    <w:p>
      <w:r>
        <w:t>El detonante final fue reencontrarse con el proyecto WOW en una feria inmobiliaria. Ya lo había visitado antes, pero verlo de nuevo en un contexto de decisión, sumado a una oferta comercial agresiva, lo movió de la consideración pasiva a la acción de compra.</w:t>
      </w:r>
    </w:p>
    <w:p>
      <w:pPr>
        <w:pStyle w:val="Heading2"/>
      </w:pPr>
      <w:r>
        <w:t>Momento De Decision</w:t>
      </w:r>
    </w:p>
    <w:p>
      <w:r>
        <w:t>La decisión fue rápida y se concretó en la misma feria. La vendedora creó urgencia con una promoción de descuento por tiempo limitado. Ante la necesidad de asegurar la oferta, el cliente pagó la cuota inicial en el acto usando su tarjeta de crédito, un movimiento impulsivo para no perder la oportunidad.</w:t>
      </w:r>
    </w:p>
    <w:p>
      <w:pPr>
        <w:pStyle w:val="Heading1"/>
      </w:pPr>
      <w:r>
        <w:t>Contexto Activador</w:t>
      </w:r>
    </w:p>
    <w:p>
      <w:pPr>
        <w:pStyle w:val="Heading2"/>
      </w:pPr>
      <w:r>
        <w:t>Marco General</w:t>
      </w:r>
    </w:p>
    <w:p>
      <w:r>
        <w:t>El cliente opera en un sistema de vida de alta movilidad laboral que hace inviable una vivienda permanente, liberándolo para tomar una decisión puramente patrimonial. Su restricción no es económica, sino la necesidad de que el activo sea flexible: rentable ahora, habitable después. La condición de activación es encontrar una opción que satisfaga ambos horizontes temporales.</w:t>
      </w:r>
    </w:p>
    <w:p>
      <w:pPr>
        <w:pStyle w:val="Heading1"/>
      </w:pPr>
      <w:r>
        <w:t>Logica De Demanda</w:t>
      </w:r>
    </w:p>
    <w:p>
      <w:pPr>
        <w:pStyle w:val="Heading2"/>
      </w:pPr>
      <w:r>
        <w:t>Desired Outcome</w:t>
      </w:r>
    </w:p>
    <w:p>
      <w:r>
        <w:t>Asegurar un activo inmobiliario flexible que funcione como una inversión rentable a corto plazo (alquiler a estudiantes) y como una potencial vivienda familiar de alta calidad a futuro, optimizando la seguridad patrimonial y la calidad de vida.</w:t>
      </w:r>
    </w:p>
    <w:p>
      <w:pPr>
        <w:pStyle w:val="Heading2"/>
      </w:pPr>
      <w:r>
        <w:t>Job Statement</w:t>
      </w:r>
    </w:p>
    <w:p>
      <w:r>
        <w:t>Cuando tengo un capital disponible, quiero invertirlo en un departamento ubicado en una zona de alta demanda de alquiler para que me genere una rentabilidad segura, asegurándome de que también sea un lugar donde me gustaría vivir con mi familia en el futuro.</w:t>
      </w:r>
    </w:p>
    <w:p>
      <w:pPr>
        <w:pStyle w:val="Heading2"/>
      </w:pPr>
      <w:r>
        <w:t>Job Dominante Narrativo</w:t>
      </w:r>
    </w:p>
    <w:p>
      <w:r>
        <w:t>El cliente está tratando de transformar su capital líquido en un activo tangible y productivo. La misión no es resolver un problema de vivienda, sino un problema financiero: cómo hacer que su dinero trabaje para él, protegiéndolo de la inactividad y la inflación, mientras mantiene la opcionalidad de uso personal a largo plazo.</w:t>
      </w:r>
    </w:p>
    <w:p>
      <w:pPr>
        <w:pStyle w:val="Heading2"/>
      </w:pPr>
      <w:r>
        <w:t>Job Dominante Canonico</w:t>
      </w:r>
    </w:p>
    <w:p>
      <w:r>
        <w:t>J02: Proteger y flexibilizar el patrimonio</w:t>
      </w:r>
    </w:p>
    <w:p>
      <w:pPr>
        <w:pStyle w:val="Heading2"/>
      </w:pPr>
      <w:r>
        <w:t>Job Secundario Canonico</w:t>
      </w:r>
    </w:p>
    <w:p>
      <w:r>
        <w:t>J04: Acompañar el crecimiento familiar</w:t>
      </w:r>
    </w:p>
    <w:p>
      <w:pPr>
        <w:pStyle w:val="Heading1"/>
      </w:pPr>
      <w:r>
        <w:t>Logica De Eleccion</w:t>
      </w:r>
    </w:p>
    <w:p>
      <w:pPr>
        <w:pStyle w:val="Heading2"/>
      </w:pPr>
      <w:r>
        <w:t>Hiring Criteria</w:t>
      </w:r>
    </w:p>
    <w:p>
      <w:r>
        <w:t>Los criterios clave fueron: 1) Ubicación estratégica cerca de 3 universidades para asegurar la demanda de alquiler. 2) Concepto de condominio cerrado de baja densidad para garantizar tranquilidad. 3) Áreas comunes completas ('mini-club') pensando en la futura vida familiar. 4) Precio competitivo frente a otras opciones. 5) Una vista agradable desde el piso elegido.</w:t>
      </w:r>
    </w:p>
    <w:p>
      <w:pPr>
        <w:pStyle w:val="Heading2"/>
      </w:pPr>
      <w:r>
        <w:t>Firing Criteria</w:t>
      </w:r>
    </w:p>
    <w:p>
      <w:r>
        <w:t>Descartó automáticamente proyectos de alta densidad (25-30 pisos) por la masificación y posibles problemas de convivencia. También desechó opciones en zonas con mucho tráfico y ruido. Un precio significativamente más alto, como el de MUV, fue un factor de descarte al no tener necesidad de entrega inmediata.</w:t>
      </w:r>
    </w:p>
    <w:p>
      <w:pPr>
        <w:pStyle w:val="Heading2"/>
      </w:pPr>
      <w:r>
        <w:t>Trade Offs Reales</w:t>
      </w:r>
    </w:p>
    <w:p>
      <w:r>
        <w:t>Aceptó una tipología de un dormitorio más un estudio en lugar de dos dormitorios definidos, confiando en que podría adaptarlo. También cedió ante la presión de la vendedora para cerrar la compra de forma inmediata para no perder un descuento.</w:t>
      </w:r>
    </w:p>
    <w:p>
      <w:pPr>
        <w:pStyle w:val="Heading2"/>
      </w:pPr>
      <w:r>
        <w:t>Factores De Confianza</w:t>
      </w:r>
    </w:p>
    <w:p>
      <w:r>
        <w:t>La principal fuente de confianza fue su propio conocimiento y experiencia en la zona, validando el potencial de inversión. La experiencia positiva en condominios cerrados en Chosica también le dio seguridad sobre el concepto del proyecto.</w:t>
      </w:r>
    </w:p>
    <w:p>
      <w:pPr>
        <w:pStyle w:val="Heading2"/>
      </w:pPr>
      <w:r>
        <w:t>Reduccion De Riesgo</w:t>
      </w:r>
    </w:p>
    <w:p>
      <w:r>
        <w:t>El riesgo de la inversión se sintió minimizado por la presencia consolidada de tres grandes universidades en la zona, lo que garantizaba una demanda de alquiler constante y, por ende, la rentabilidad del activo.</w:t>
      </w:r>
    </w:p>
    <w:p>
      <w:pPr>
        <w:pStyle w:val="Heading1"/>
      </w:pPr>
      <w:r>
        <w:t>Evidencia De Fit</w:t>
      </w:r>
    </w:p>
    <w:p>
      <w:pPr>
        <w:pStyle w:val="Heading2"/>
      </w:pPr>
      <w:r>
        <w:t>Atributos Que Activaron Fit</w:t>
      </w:r>
    </w:p>
    <w:p>
      <w:r>
        <w:t>La combinación de baja densidad (edificios de 7-8 pisos), el concepto de condominio cerrado que prometía tranquilidad, y las extensas áreas comunes tipo club fueron los atributos que conectaron fuertemente con su visión dual de inversión y futuro hogar. La vista desde el sexto piso fue un factor emocional decisivo.</w:t>
      </w:r>
    </w:p>
    <w:p>
      <w:pPr>
        <w:pStyle w:val="Heading2"/>
      </w:pPr>
      <w:r>
        <w:t>Atributos Secundarios</w:t>
      </w:r>
    </w:p>
    <w:p>
      <w:r>
        <w:t>La distribución específica del departamento (1 cuarto + estudio) fue un atributo secundario; estaba dispuesto a adaptarlo. El balcón era un elemento que explícitamente no le interesaba.</w:t>
      </w:r>
    </w:p>
    <w:p>
      <w:pPr>
        <w:pStyle w:val="Heading2"/>
      </w:pPr>
      <w:r>
        <w:t>Alternativas Descartadas</w:t>
      </w:r>
    </w:p>
    <w:p>
      <w:r>
        <w:t>Descartó proyectos en San Isidro por ser demasiado poblados y con edificios muy altos. Otros proyectos en Monterrico fueron rechazados por tener 25-30 pisos y áreas comunes que consideraba masificadas. MUV fue descartado principalmente por ser más caro, ya que no necesitaba la entrega inmediata.</w:t>
      </w:r>
    </w:p>
    <w:p>
      <w:pPr>
        <w:pStyle w:val="Heading1"/>
      </w:pPr>
      <w:r>
        <w:t>Estado Post Compra</w:t>
      </w:r>
    </w:p>
    <w:p>
      <w:pPr>
        <w:pStyle w:val="Heading2"/>
      </w:pPr>
      <w:r>
        <w:t>Nivel De Satisfaccion</w:t>
      </w:r>
    </w:p>
    <w:p>
      <w:r>
        <w:t>Califica su experiencia actual con un 7 u 8 sobre 10, con la salvedad de que el producto final aún no ha sido entregado, lo cual podría cambiar drásticamente la calificación.</w:t>
      </w:r>
    </w:p>
    <w:p>
      <w:pPr>
        <w:pStyle w:val="Heading2"/>
      </w:pPr>
      <w:r>
        <w:t>Reservas</w:t>
      </w:r>
    </w:p>
    <w:p>
      <w:r>
        <w:t>Su principal reserva es la calidad de la comunicación postventa. Siente que la empresa no es proactiva y que tiene que 'perseguir' la información, lo que le genera ansiedad ('zozobra') sobre el estado de su inversión.</w:t>
      </w:r>
    </w:p>
    <w:p>
      <w:pPr>
        <w:pStyle w:val="Heading2"/>
      </w:pPr>
      <w:r>
        <w:t>Fricciones Pendientes</w:t>
      </w:r>
    </w:p>
    <w:p>
      <w:r>
        <w:t>Las fricciones actuales son la falta de comunicación sobre el avance del proyecto, la lentitud en las respuestas a sus consultas y el incumplimiento de una promesa comercial (un gift card de S/1000 que nunca recibió).</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