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perfil de inversionista, que ya posee vivienda, decide activar su capital al toparse con un proyecto cuyo concepto aspiracional (club, tenis) lo convence de comprar, mezclando el objetivo de rentabilidad con el de un posible uso personal futuro.</w:t>
      </w:r>
    </w:p>
    <w:p>
      <w:pPr>
        <w:pStyle w:val="Heading1"/>
      </w:pPr>
      <w:r>
        <w:t>Historia Causal</w:t>
      </w:r>
    </w:p>
    <w:p>
      <w:pPr>
        <w:pStyle w:val="Heading2"/>
      </w:pPr>
      <w:r>
        <w:t>Contexto Previo</w:t>
      </w:r>
    </w:p>
    <w:p>
      <w:r>
        <w:t>Vive cómodamente con sus padres en un departamento propio en Santanita. Tiene una situación financiera sólida, sin deudas y con una buena remuneración, además de experiencia previa invirtiendo en otro tipo de activos. Llevaba 2-3 años en una búsqueda pasiva e intermitente de propiedades.</w:t>
      </w:r>
    </w:p>
    <w:p>
      <w:pPr>
        <w:pStyle w:val="Heading2"/>
      </w:pPr>
      <w:r>
        <w:t>Tension Acumulada</w:t>
      </w:r>
    </w:p>
    <w:p>
      <w:r>
        <w:t>La principal tensión era la conciencia de tener un capital disponible que no estaba generando rentabilidad. Existía un costo de oportunidad latente al no tener ese dinero trabajando en un activo tangible que pudiera generar ingresos pasivos y valorizarse con el tiempo.</w:t>
      </w:r>
    </w:p>
    <w:p>
      <w:pPr>
        <w:pStyle w:val="Heading2"/>
      </w:pPr>
      <w:r>
        <w:t>Bloqueadores</w:t>
      </w:r>
    </w:p>
    <w:p>
      <w:r>
        <w:t>La búsqueda no era una prioridad urgente, ya que su necesidad de vivienda estaba cubierta. Además, no había encontrado ningún proyecto en ferias o búsquedas superficiales que le resultara conceptualmente atractivo o que se diferenciara del resto.</w:t>
      </w:r>
    </w:p>
    <w:p>
      <w:pPr>
        <w:pStyle w:val="Heading2"/>
      </w:pPr>
      <w:r>
        <w:t>Eventos Habilitadores</w:t>
      </w:r>
    </w:p>
    <w:p>
      <w:r>
        <w:t>Su sólida situación financiera, con ingresos estables y sin deudas, le permitía disponer del capital para la cuota inicial. Contar con la pre-aprobación de créditos en dos bancos (BanBif y BBVA) le proporcionaba la seguridad y viabilidad para ejecutar la compra rápidamente.</w:t>
      </w:r>
    </w:p>
    <w:p>
      <w:pPr>
        <w:pStyle w:val="Heading2"/>
      </w:pPr>
      <w:r>
        <w:t>Switching Trigger</w:t>
      </w:r>
    </w:p>
    <w:p>
      <w:r>
        <w:t>Ver una publicidad del proyecto WOW en redes sociales. El 'concepto de club' y la inclusión de canchas de tenis capturaron su interés de inmediato, moviéndolo de una búsqueda pasiva a una acción concreta y dirigida.</w:t>
      </w:r>
    </w:p>
    <w:p>
      <w:pPr>
        <w:pStyle w:val="Heading2"/>
      </w:pPr>
      <w:r>
        <w:t>Momento De Decision</w:t>
      </w:r>
    </w:p>
    <w:p>
      <w:r>
        <w:t>Tras ver la publicidad, visitó el proyecto y su percepción positiva se reforzó. La decisión de compra fue muy rápida, separando la unidad en una o dos semanas. El proceso fue acelerado por la presión del vendedor inicial para firmar la minuta y pagar el 10% de la inicial para cumplir su cuota del mes.</w:t>
      </w:r>
    </w:p>
    <w:p>
      <w:pPr>
        <w:pStyle w:val="Heading1"/>
      </w:pPr>
      <w:r>
        <w:t>Contexto Activador</w:t>
      </w:r>
    </w:p>
    <w:p>
      <w:pPr>
        <w:pStyle w:val="Heading2"/>
      </w:pPr>
      <w:r>
        <w:t>Marco General</w:t>
      </w:r>
    </w:p>
    <w:p>
      <w:r>
        <w:t>Profesional con estabilidad económica y capital excedente que busca activamente oportunidades para diversificar su portafolio de inversiones. Aunque tiene su necesidad de vivienda resuelta, está abierto a adquirir un activo inmobiliario si la propuesta de valor es atractiva, tanto desde una perspectiva financiera como de estilo de vida personal.</w:t>
      </w:r>
    </w:p>
    <w:p>
      <w:pPr>
        <w:pStyle w:val="Heading1"/>
      </w:pPr>
      <w:r>
        <w:t>Logica De Demanda</w:t>
      </w:r>
    </w:p>
    <w:p>
      <w:pPr>
        <w:pStyle w:val="Heading2"/>
      </w:pPr>
      <w:r>
        <w:t>Desired Outcome</w:t>
      </w:r>
    </w:p>
    <w:p>
      <w:r>
        <w:t>Transformar capital ocioso en un activo productivo que genere ingresos pasivos y se valorice, asegurando al mismo tiempo la flexibilidad para un posible uso personal o familiar en el futuro, combinando así rentabilidad con disfrute.</w:t>
      </w:r>
    </w:p>
    <w:p>
      <w:pPr>
        <w:pStyle w:val="Heading2"/>
      </w:pPr>
      <w:r>
        <w:t>Job Statement</w:t>
      </w:r>
    </w:p>
    <w:p>
      <w:r>
        <w:t>Cuando tengo un capital que no está generando rendimiento, quiero invertirlo en un departamento con un concepto atractivo para proteger mi patrimonio y tener una fuente de renta futura con opcionalidad de uso.</w:t>
      </w:r>
    </w:p>
    <w:p>
      <w:pPr>
        <w:pStyle w:val="Heading2"/>
      </w:pPr>
      <w:r>
        <w:t>Job Dominante Narrativo</w:t>
      </w:r>
    </w:p>
    <w:p>
      <w:r>
        <w:t>La misión principal es realizar una movida financiera inteligente para proteger y hacer crecer su patrimonio. La compra es una decisión de inversión, no una necesidad habitacional. El activo debe funcionar como un vehículo para generar rentabilidad, y su atractivo conceptual es un bono que justifica la elección.</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'concepto de club' con canchas de tenis fue el principal criterio de contratación. También fue decisiva su preferencia por edificios de baja altura (máximo 10 pisos) para evitar problemas de gestión de condominios, y una tipología flexible (1 dormitorio + flex) que permitiera un uso futuro familiar.</w:t>
      </w:r>
    </w:p>
    <w:p>
      <w:pPr>
        <w:pStyle w:val="Heading2"/>
      </w:pPr>
      <w:r>
        <w:t>Firing Criteria</w:t>
      </w:r>
    </w:p>
    <w:p>
      <w:r>
        <w:t>Descartó automáticamente edificios de más de 10 pisos. También desechó opciones en zonas como Miraflores por considerarlas de alto costo y espacios reducidos, y proyectos que no ofrecían un concepto diferenciador.</w:t>
      </w:r>
    </w:p>
    <w:p>
      <w:pPr>
        <w:pStyle w:val="Heading2"/>
      </w:pPr>
      <w:r>
        <w:t>Trade Offs Reales</w:t>
      </w:r>
    </w:p>
    <w:p>
      <w:r>
        <w:t>Aceptó acabados y materiales que percibió como 'simples' y estándar. Toleró un proceso de venta y post-venta muy desorganizado, con múltiples cambios de vendedor, mala comunicación y errores administrativos. Asumió un cambio en la estructura legal del proyecto (de fideicomiso a razón social).</w:t>
      </w:r>
    </w:p>
    <w:p>
      <w:pPr>
        <w:pStyle w:val="Heading2"/>
      </w:pPr>
      <w:r>
        <w:t>Factores De Confianza</w:t>
      </w:r>
    </w:p>
    <w:p>
      <w:r>
        <w:t>La solidez y el atractivo del concepto del proyecto fueron el principal ancla de confianza. La visita al piloto y a las instalaciones existentes reforzaron su decisión, haciendo que soportara las deficiencias del proceso de atención.</w:t>
      </w:r>
    </w:p>
    <w:p>
      <w:pPr>
        <w:pStyle w:val="Heading2"/>
      </w:pPr>
      <w:r>
        <w:t>Reduccion De Riesgo</w:t>
      </w:r>
    </w:p>
    <w:p>
      <w:r>
        <w:t>Su propia capacidad financiera y tener créditos pre-aprobados de dos bancos importantes le dieron seguridad en la transacción. La compra en preventa, aunque con riesgos de plazos, le ofrecía un precio más competitivo.</w:t>
      </w:r>
    </w:p>
    <w:p>
      <w:pPr>
        <w:pStyle w:val="Heading1"/>
      </w:pPr>
      <w:r>
        <w:t>Evidencia De Fit</w:t>
      </w:r>
    </w:p>
    <w:p>
      <w:pPr>
        <w:pStyle w:val="Heading2"/>
      </w:pPr>
      <w:r>
        <w:t>Atributos Que Activaron Fit</w:t>
      </w:r>
    </w:p>
    <w:p>
      <w:r>
        <w:t>El concepto de club, las canchas de tenis, la piscina y las áreas comunes en general. El diseño de baja altura del edificio. La distribución flexible del departamento (1 dorm + flex) que se ajustaba a sus planes a futuro.</w:t>
      </w:r>
    </w:p>
    <w:p>
      <w:pPr>
        <w:pStyle w:val="Heading2"/>
      </w:pPr>
      <w:r>
        <w:t>Atributos Secundarios</w:t>
      </w:r>
    </w:p>
    <w:p>
      <w:r>
        <w:t>La cercanía al trabajo fue una coincidencia afortunada pero no un factor decisivo en la elección. Él mismo afirma que la vivienda no debe depender del trabajo.</w:t>
      </w:r>
    </w:p>
    <w:p>
      <w:pPr>
        <w:pStyle w:val="Heading2"/>
      </w:pPr>
      <w:r>
        <w:t>Alternativas Descartadas</w:t>
      </w:r>
    </w:p>
    <w:p>
      <w:r>
        <w:t>Proyectos en San Borja y Surco que no tenían un concepto tan fuerte o diferenciado. Un proyecto específico cerca al Puente Primavera (Angamos con Panamericana). Proyectos en Miraflores fueron descartados por no ajustarse a su estilo y por la relación precio/tamaño.</w:t>
      </w:r>
    </w:p>
    <w:p>
      <w:pPr>
        <w:pStyle w:val="Heading1"/>
      </w:pPr>
      <w:r>
        <w:t>Estado Post Compra</w:t>
      </w:r>
    </w:p>
    <w:p>
      <w:pPr>
        <w:pStyle w:val="Heading2"/>
      </w:pPr>
      <w:r>
        <w:t>Nivel De Satisfaccion</w:t>
      </w:r>
    </w:p>
    <w:p>
      <w:r>
        <w:t>Mixto. Expresa alta satisfacción con el concepto del proyecto (lo recomendaría), pero una baja satisfacción con la atención al cliente y el proceso post-venta, al que califica con un 6 sobre 10 (posición neutral, tirando a detractor).</w:t>
      </w:r>
    </w:p>
    <w:p>
      <w:pPr>
        <w:pStyle w:val="Heading2"/>
      </w:pPr>
      <w:r>
        <w:t>Reservas</w:t>
      </w:r>
    </w:p>
    <w:p>
      <w:r>
        <w:t>Mantiene una fuerte preocupación por la desorganización de la inmobiliaria, los constantes cambios de vendedor que rompen la continuidad y la falta de canales de comunicación efectivos y proactivos. Hay incertidumbre sobre las fechas clave de desembolso y entrega.</w:t>
      </w:r>
    </w:p>
    <w:p>
      <w:pPr>
        <w:pStyle w:val="Heading2"/>
      </w:pPr>
      <w:r>
        <w:t>Fricciones Pendientes</w:t>
      </w:r>
    </w:p>
    <w:p>
      <w:r>
        <w:t>Necesita concretar la gestión de compra de la cochera y el depósito, que quedó en el aire tras el cambio de vendedor. Requiere actualizar la minuta con las fechas correctas y aclarar las condiciones contractuales (ej. inclusión de domótica, cambio de estructura legal).</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