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Compra de inversión activada por la necesidad de rentabilizar un capital excedente. La elección del proyecto se define por criterios de conveniencia familiar (cercanía a universidad, amenities para hijos), creando un activo de doble propósito.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La pareja vive cómodamente en su departamento propio, más grande que el adquirido, junto a sus dos hijos universitarios. Tienen un capital disponible que no está generando rentabilidad.</w:t>
      </w:r>
    </w:p>
    <w:p>
      <w:pPr>
        <w:pStyle w:val="Heading2"/>
      </w:pPr>
      <w:r>
        <w:t>Tension Acumulada</w:t>
      </w:r>
    </w:p>
    <w:p>
      <w:r>
        <w:t>La conciencia de tener un 'excedente de dinero' parado, perdiendo valor frente a la inflación y representando un costo de oportunidad al no generar ingresos pasivos.</w:t>
      </w:r>
    </w:p>
    <w:p>
      <w:pPr>
        <w:pStyle w:val="Heading2"/>
      </w:pPr>
      <w:r>
        <w:t>Bloqueadores</w:t>
      </w:r>
    </w:p>
    <w:p>
      <w:r>
        <w:t>No existían bloqueadores fuertes, sino una inercia o búsqueda pasiva. La compra no era una necesidad urgente, por lo que no había un impulso activo para concretarla.</w:t>
      </w:r>
    </w:p>
    <w:p>
      <w:pPr>
        <w:pStyle w:val="Heading2"/>
      </w:pPr>
      <w:r>
        <w:t>Eventos Habilitadores</w:t>
      </w:r>
    </w:p>
    <w:p>
      <w:r>
        <w:t>La disponibilidad del capital para la cuota inicial y la etapa de vida de sus hijos (ambos en la Universidad de Lima) crearon las condiciones perfectas para una inversión con propósito familiar.</w:t>
      </w:r>
    </w:p>
    <w:p>
      <w:pPr>
        <w:pStyle w:val="Heading2"/>
      </w:pPr>
      <w:r>
        <w:t>Switching Trigger</w:t>
      </w:r>
    </w:p>
    <w:p>
      <w:r>
        <w:t>Ver una publicidad del proyecto en internet que calzaba con sus criterios latentes (ubicación, áreas comunes) los movió de una consideración pasiva a una acción de búsqueda concreta.</w:t>
      </w:r>
    </w:p>
    <w:p>
      <w:pPr>
        <w:pStyle w:val="Heading2"/>
      </w:pPr>
      <w:r>
        <w:t>Momento De Decision</w:t>
      </w:r>
    </w:p>
    <w:p>
      <w:r>
        <w:t>La decisión fue muy rápida. Una visita confirmó el fit del producto, los descuentos comerciales crearon una sensación de oportunidad y la presión de la vendedora sobre la disponibilidad de la unidad aceleró el cierre.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Son una familia consolidada con su necesidad de vivienda principal ya resuelta. Su sistema de vida gira en torno a la conveniencia y futuro de sus hijos universitarios, lo que condiciona sus decisiones financieras a largo plazo, buscando optimizar su patrimonio.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Asegurar un activo inmobiliario que proteja y haga crecer su capital a través de la renta, mientras mantiene la flexibilidad de convertirse en una solución habitacional conveniente para la familia en el futuro.</w:t>
      </w:r>
    </w:p>
    <w:p>
      <w:pPr>
        <w:pStyle w:val="Heading2"/>
      </w:pPr>
      <w:r>
        <w:t>Job Statement</w:t>
      </w:r>
    </w:p>
    <w:p>
      <w:r>
        <w:t>Cuando tengo un capital que no rinde, quiero invertirlo en un departamento bien ubicado para generar ingresos pasivos y tener una opción de vivienda futura para mi familia.</w:t>
      </w:r>
    </w:p>
    <w:p>
      <w:pPr>
        <w:pStyle w:val="Heading2"/>
      </w:pPr>
      <w:r>
        <w:t>Job Dominante Narrativo</w:t>
      </w:r>
    </w:p>
    <w:p>
      <w:r>
        <w:t>La misión es transformar un capital ocioso en un activo productivo. La compra no resuelve un problema de vivienda actual, sino una necesidad financiera de proteger y rentabilizar el patrimonio, con la ventaja de poder adaptarse a futuras necesidades familiares.</w:t>
      </w:r>
    </w:p>
    <w:p>
      <w:pPr>
        <w:pStyle w:val="Heading2"/>
      </w:pPr>
      <w:r>
        <w:t>Job Dominante Canonico</w:t>
      </w:r>
    </w:p>
    <w:p>
      <w:r>
        <w:t>J02: Proteger y flexibilizar el patrimonio</w:t>
      </w:r>
    </w:p>
    <w:p>
      <w:pPr>
        <w:pStyle w:val="Heading2"/>
      </w:pPr>
      <w:r>
        <w:t>Job Secundario Canonico</w:t>
      </w:r>
    </w:p>
    <w:p>
      <w:r>
        <w:t>J04: Acompañar el crecimiento familiar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La ubicación estratégica cerca de la Universidad de Lima, la tipología flexible (2+flex) adaptable a 3 dormitorios para uso familiar, y la presencia de una cancha de tenis para sus hijos.</w:t>
      </w:r>
    </w:p>
    <w:p>
      <w:pPr>
        <w:pStyle w:val="Heading2"/>
      </w:pPr>
      <w:r>
        <w:t>Firing Criteria</w:t>
      </w:r>
    </w:p>
    <w:p>
      <w:r>
        <w:t>Ubicaciones con mucho tráfico y ruido, y proyectos con áreas comunes poco atractivas o irrelevantes para su familia.</w:t>
      </w:r>
    </w:p>
    <w:p>
      <w:pPr>
        <w:pStyle w:val="Heading2"/>
      </w:pPr>
      <w:r>
        <w:t>Trade Offs Reales</w:t>
      </w:r>
    </w:p>
    <w:p>
      <w:r>
        <w:t>Aceptaron un cambio en la ubicación de la cochera asignada, perdieron el depósito que creían incluido y toleraron una comunicación post-venta deficiente y contradictoria.</w:t>
      </w:r>
    </w:p>
    <w:p>
      <w:pPr>
        <w:pStyle w:val="Heading2"/>
      </w:pPr>
      <w:r>
        <w:t>Factores De Confianza</w:t>
      </w:r>
    </w:p>
    <w:p>
      <w:r>
        <w:t>La confianza inicial se basó en el producto mismo, ya que el proyecto les gustó mucho. Sin embargo, esta confianza se ha visto severamente erosionada por la mala experiencia post-firma.</w:t>
      </w:r>
    </w:p>
    <w:p>
      <w:pPr>
        <w:pStyle w:val="Heading2"/>
      </w:pPr>
      <w:r>
        <w:t>Reduccion De Riesgo</w:t>
      </w:r>
    </w:p>
    <w:p>
      <w:r>
        <w:t>El riesgo se percibió bajo porque la inversión era una decisión meditada y no una necesidad urgente. Aprovechar los descuentos de preventa fue un factor clave para sentir que hacían un buen negocio.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proximidad a la universidad, la cancha de tenis y la distribución 2+flex. La tranquilidad de la zona en contraste con la otra opción que evaluaron.</w:t>
      </w:r>
    </w:p>
    <w:p>
      <w:pPr>
        <w:pStyle w:val="Heading2"/>
      </w:pPr>
      <w:r>
        <w:t>Atributos Secundarios</w:t>
      </w:r>
    </w:p>
    <w:p>
      <w:r>
        <w:t>El resto de las áreas comunes del proyecto.</w:t>
      </w:r>
    </w:p>
    <w:p>
      <w:pPr>
        <w:pStyle w:val="Heading2"/>
      </w:pPr>
      <w:r>
        <w:t>Alternativas Descartadas</w:t>
      </w:r>
    </w:p>
    <w:p>
      <w:r>
        <w:t>Un proyecto en El Derby, descartado por su ubicación ruidosa, con mucho tráfico y áreas comunes menos atractivas. Otras opciones vistas solo superficialmente por internet.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Mixto. Alta satisfacción con la decisión de inversión y el producto elegido, pero muy baja satisfacción con el servicio post-venta y la comunicación de la inmobiliaria.</w:t>
      </w:r>
    </w:p>
    <w:p>
      <w:pPr>
        <w:pStyle w:val="Heading2"/>
      </w:pPr>
      <w:r>
        <w:t>Reservas</w:t>
      </w:r>
    </w:p>
    <w:p>
      <w:r>
        <w:t>Fuerte duda y desconfianza generada por la comunicación post-venta. Se sienten 'en el aire' con una inversión significativa (20% del valor) sin tener un contrato físico ni información clara sobre los siguientes pasos.</w:t>
      </w:r>
    </w:p>
    <w:p>
      <w:pPr>
        <w:pStyle w:val="Heading2"/>
      </w:pPr>
      <w:r>
        <w:t>Fricciones Pendientes</w:t>
      </w:r>
    </w:p>
    <w:p>
      <w:r>
        <w:t>No tienen claridad sobre fechas de inicio de obra o entrega, no han recibido su contrato físico, y experimentaron cambios y errores en la asignación de su cochera, lo que genera incertidumbre y fastidio.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