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Padre de familia expatriado, activado por una oportunidad financiera (crédito pre-aprobado), decide dejar de alquilar. La elección del proyecto es abrumadoramente emocional, gatillada al ver la felicidad de sus hijos con las áreas comunes, convirtiendo el bienestar familiar en el criterio decisivo por encima de la lógica de inversión pura.</w:t>
      </w:r>
    </w:p>
    <w:p>
      <w:pPr>
        <w:pStyle w:val="Heading1"/>
      </w:pPr>
      <w:r>
        <w:t>Historia Causal</w:t>
      </w:r>
    </w:p>
    <w:p>
      <w:pPr>
        <w:pStyle w:val="Heading2"/>
      </w:pPr>
      <w:r>
        <w:t>Contexto Previo</w:t>
      </w:r>
    </w:p>
    <w:p>
      <w:r>
        <w:t>Una familia colombiana con dos hijos vive en un departamento alquilado en Lima. Tienen capital disponible pero no lo han invertido, en parte por la incertidumbre sobre su permanencia a largo plazo en Perú debido a la movilidad laboral del padre.</w:t>
      </w:r>
    </w:p>
    <w:p>
      <w:pPr>
        <w:pStyle w:val="Heading2"/>
      </w:pPr>
      <w:r>
        <w:t>Tension Acumulada</w:t>
      </w:r>
    </w:p>
    <w:p>
      <w:r>
        <w:t>Existe una frustración latente con las limitaciones de vivir en alquiler (no poder personalizar, falta de espacios) y la percepción de que el pago mensual es 'dinero botado a la basura'. Hay un deseo de mejorar la calidad de vida familiar, especialmente proveyendo a los hijos de espacios de esparcimiento como los que están acostumbrados en Colombia.</w:t>
      </w:r>
    </w:p>
    <w:p>
      <w:pPr>
        <w:pStyle w:val="Heading2"/>
      </w:pPr>
      <w:r>
        <w:t>Bloqueadores</w:t>
      </w:r>
    </w:p>
    <w:p>
      <w:r>
        <w:t>La principal barrera era la incertidumbre sobre su futuro en el país, lo que hacía que la esposa fuera reacia a comprar. Además, existía un desconocimiento del proceso de compra y financiamiento inmobiliario en Perú, que asumían era similar al de Colombia.</w:t>
      </w:r>
    </w:p>
    <w:p>
      <w:pPr>
        <w:pStyle w:val="Heading2"/>
      </w:pPr>
      <w:r>
        <w:t>Eventos Habilitadores</w:t>
      </w:r>
    </w:p>
    <w:p>
      <w:r>
        <w:t>Un crédito pre-aprobado ofrecido por el banco actúa como el principal catalizador, presentando una oportunidad concreta. El cálculo de que la cuota del crédito sería similar al alquiler que ya pagaban eliminó la barrera financiera y convirtió la idea de comprar en una opción tangible y racional.</w:t>
      </w:r>
    </w:p>
    <w:p>
      <w:pPr>
        <w:pStyle w:val="Heading2"/>
      </w:pPr>
      <w:r>
        <w:t>Switching Trigger</w:t>
      </w:r>
    </w:p>
    <w:p>
      <w:r>
        <w:t>La oferta del crédito pre-aprobado transforma la intención pasiva de 'invertir algún día' en una búsqueda activa y concreta de proyectos durante un fin de semana.</w:t>
      </w:r>
    </w:p>
    <w:p>
      <w:pPr>
        <w:pStyle w:val="Heading2"/>
      </w:pPr>
      <w:r>
        <w:t>Momento De Decision</w:t>
      </w:r>
    </w:p>
    <w:p>
      <w:r>
        <w:t>La decisión fue extremadamente rápida y emocional. Durante la visita al proyecto WOW, la conexión de sus hijos con las áreas comunes (piscina, juegos) fue instantánea y decisiva. Compraron por impulso ese mismo día, motivados por la visión de su familia disfrutando del lugar. Posteriormente, un análisis racional de los planos los obligó a un 'retrabajo' para cambiar a una unidad más grande y funcional para los niños.</w:t>
      </w:r>
    </w:p>
    <w:p>
      <w:pPr>
        <w:pStyle w:val="Heading1"/>
      </w:pPr>
      <w:r>
        <w:t>Contexto Activador</w:t>
      </w:r>
    </w:p>
    <w:p>
      <w:pPr>
        <w:pStyle w:val="Heading2"/>
      </w:pPr>
      <w:r>
        <w:t>Marco General</w:t>
      </w:r>
    </w:p>
    <w:p>
      <w:r>
        <w:t>Se trata de una familia expatriada con hijos, que opera como una unidad de decisión cohesionada. Su sistema de vida valora enormemente los espacios comunes y las amenidades tipo club, una expectativa formada por su experiencia previa en Colombia. Están en una etapa con capacidad económica (capital para inicial y acceso a crédito) para realizar una inversión significativa, condicionada por la necesidad de que la propiedad ofrezca flexibilidad ante una posible reubicación internacional.</w:t>
      </w:r>
    </w:p>
    <w:p>
      <w:pPr>
        <w:pStyle w:val="Heading1"/>
      </w:pPr>
      <w:r>
        <w:t>Logica De Demanda</w:t>
      </w:r>
    </w:p>
    <w:p>
      <w:pPr>
        <w:pStyle w:val="Heading2"/>
      </w:pPr>
      <w:r>
        <w:t>Desired Outcome</w:t>
      </w:r>
    </w:p>
    <w:p>
      <w:r>
        <w:t>Lograr una doble meta: por un lado, mejorar tangiblemente la calidad de vida y el bienestar de su familia, especialmente de sus hijos, y por otro, asegurar su patrimonio en un activo flexible que no se sienta como un gasto perdido y que pueda ser liquidado o alquilado si sus planes de vida cambian.</w:t>
      </w:r>
    </w:p>
    <w:p>
      <w:pPr>
        <w:pStyle w:val="Heading2"/>
      </w:pPr>
      <w:r>
        <w:t>Job Statement</w:t>
      </w:r>
    </w:p>
    <w:p>
      <w:r>
        <w:t>Cuando tenemos la oportunidad de invertir en una propiedad, quiero un departamento en un condominio con excelentes áreas comunes para que mis hijos tengan un gran lugar para crecer y yo sienta la seguridad de que mi patrimonio está protegido y es flexible.</w:t>
      </w:r>
    </w:p>
    <w:p>
      <w:pPr>
        <w:pStyle w:val="Heading2"/>
      </w:pPr>
      <w:r>
        <w:t>Job Dominante Narrativo</w:t>
      </w:r>
    </w:p>
    <w:p>
      <w:r>
        <w:t>La misión principal es la de un padre proveyendo un entorno superior para el desarrollo y la felicidad de sus hijos. La compra se convierte en un vehículo para entregarles bienestar. Esta necesidad emocional es tan fuerte que impulsa la decisión y justifica superar fricciones significativas en el proceso, como el cambio de unidad y los pagos no previstos.</w:t>
      </w:r>
    </w:p>
    <w:p>
      <w:pPr>
        <w:pStyle w:val="Heading2"/>
      </w:pPr>
      <w:r>
        <w:t>Job Dominante Canonico</w:t>
      </w:r>
    </w:p>
    <w:p>
      <w:r>
        <w:t>J04 - Acompañar el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El criterio de contratación principal y casi exclusivo fueron las áreas comunes 'tipo club' (piscina, gimnasio, zonas verdes). Secundariamente, la ubicación en Surco/San Borja y una distribución que, tras una corrección, se adaptara a las necesidades de los dos niños.</w:t>
      </w:r>
    </w:p>
    <w:p>
      <w:pPr>
        <w:pStyle w:val="Heading2"/>
      </w:pPr>
      <w:r>
        <w:t>Firing Criteria</w:t>
      </w:r>
    </w:p>
    <w:p>
      <w:r>
        <w:t>Descartaron proyectos 'normalitos' o básicos que no ofrecían un valor agregado en amenities. También apartamentos antiguos en San Borja que requerían remodelación y no cumplían con su checklist de comodidades (balcón, estacionamiento techado).</w:t>
      </w:r>
    </w:p>
    <w:p>
      <w:pPr>
        <w:pStyle w:val="Heading2"/>
      </w:pPr>
      <w:r>
        <w:t>Trade Offs Reales</w:t>
      </w:r>
    </w:p>
    <w:p>
      <w:r>
        <w:t>Aceptaron un gran nivel de fricción post-venta: tuvieron que cambiar de departamento tras la firma inicial porque no era funcional para sus hijos. Asumieron un esfuerzo financiero no planificado al tener que pagar la cuota del crédito y el alquiler simultáneamente durante un año.</w:t>
      </w:r>
    </w:p>
    <w:p>
      <w:pPr>
        <w:pStyle w:val="Heading2"/>
      </w:pPr>
      <w:r>
        <w:t>Factores De Confianza</w:t>
      </w:r>
    </w:p>
    <w:p>
      <w:r>
        <w:t>La confianza se generó de forma visual y emocional al ver el proyecto modelo y las maquetas de las áreas comunes. La sensación de que 'esto es lo que buscamos para los niños' fue el principal ancla de seguridad.</w:t>
      </w:r>
    </w:p>
    <w:p>
      <w:pPr>
        <w:pStyle w:val="Heading2"/>
      </w:pPr>
      <w:r>
        <w:t>Reduccion De Riesgo</w:t>
      </w:r>
    </w:p>
    <w:p>
      <w:r>
        <w:t>El riesgo de la inversión a largo plazo se mitigó con la creencia de que el mercado inmobiliario de Lima es dinámico, lo que les da la opción de vender o alquilar la propiedad si necesitan mudarse de país, protegiendo así su capital.</w:t>
      </w:r>
    </w:p>
    <w:p>
      <w:pPr>
        <w:pStyle w:val="Heading1"/>
      </w:pPr>
      <w:r>
        <w:t>Evidencia De Fit</w:t>
      </w:r>
    </w:p>
    <w:p>
      <w:pPr>
        <w:pStyle w:val="Heading2"/>
      </w:pPr>
      <w:r>
        <w:t>Atributos Que Activaron Fit</w:t>
      </w:r>
    </w:p>
    <w:p>
      <w:r>
        <w:t>Las áreas comunes fueron el gancho decisivo; el cliente afirma que representaron el 50% de la decisión. La promesa de un estilo de vida superior para su familia fue el encaje perfecto con su demanda emocional.</w:t>
      </w:r>
    </w:p>
    <w:p>
      <w:pPr>
        <w:pStyle w:val="Heading2"/>
      </w:pPr>
      <w:r>
        <w:t>Atributos Secundarios</w:t>
      </w:r>
    </w:p>
    <w:p>
      <w:r>
        <w:t>El balcón, el estacionamiento techado y el ascensor estaban en su lista de requisitos, pero no fueron los que generaron el impulso de compra. Eran esperados, no diferenciadores.</w:t>
      </w:r>
    </w:p>
    <w:p>
      <w:pPr>
        <w:pStyle w:val="Heading2"/>
      </w:pPr>
      <w:r>
        <w:t>Alternativas Descartadas</w:t>
      </w:r>
    </w:p>
    <w:p>
      <w:r>
        <w:t>Proyectos en San Borja fueron descartados por ser viejos o 'muy normales'. El proyecto MUV fue descartado superficialmente por precio (percibido por encima del millón de soles) sin una exploración profunda.</w:t>
      </w:r>
    </w:p>
    <w:p>
      <w:pPr>
        <w:pStyle w:val="Heading1"/>
      </w:pPr>
      <w:r>
        <w:t>Estado Post Compra</w:t>
      </w:r>
    </w:p>
    <w:p>
      <w:pPr>
        <w:pStyle w:val="Heading2"/>
      </w:pPr>
      <w:r>
        <w:t>Nivel De Satisfaccion</w:t>
      </w:r>
    </w:p>
    <w:p>
      <w:r>
        <w:t>Satisfecho con el producto elegido, pero insatisfecho con el proceso post-venta.</w:t>
      </w:r>
    </w:p>
    <w:p>
      <w:pPr>
        <w:pStyle w:val="Heading2"/>
      </w:pPr>
      <w:r>
        <w:t>Reservas</w:t>
      </w:r>
    </w:p>
    <w:p>
      <w:r>
        <w:t>La experiencia se vio empañada por la falta de claridad en el proceso de pago para extranjeros y las discrepancias entre los planos y la realidad (tamaño del balcón, distribución), lo que generó desconfianza y la sensación de ser 'novatos'.</w:t>
      </w:r>
    </w:p>
    <w:p>
      <w:pPr>
        <w:pStyle w:val="Heading2"/>
      </w:pPr>
      <w:r>
        <w:t>Fricciones Pendientes</w:t>
      </w:r>
    </w:p>
    <w:p>
      <w:r>
        <w:t>La principal fricción es el esfuerzo financiero de pagar simultáneamente alquiler y crédito. Además, el 'retrabajo' de tener que cambiar de unidad y volver a firmar documentos generó un desgaste y una pérdida de tiempo y energía.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