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con un fuerte y antiguo vínculo emocional con un proyecto específico, realiza la compra de forma anticipada para asegurar un entorno que considera ideal para su futura familia, priorizando la seguridad y el concepto de condominio por sobre la inmediatez de la entrega o la calidad de los acabados.</w:t>
      </w:r>
    </w:p>
    <w:p>
      <w:pPr>
        <w:pStyle w:val="Heading1"/>
      </w:pPr>
      <w:r>
        <w:t>Historia Causal</w:t>
      </w:r>
    </w:p>
    <w:p>
      <w:pPr>
        <w:pStyle w:val="Heading2"/>
      </w:pPr>
      <w:r>
        <w:t>Contexto Previo</w:t>
      </w:r>
    </w:p>
    <w:p>
      <w:r>
        <w:t>Tras regresar de estudiar en el extranjero en 2019, el cliente vivía alquilado y sin apuro por mudarse. Mantenía una conexión emocional con el proyecto desde sus años universitarios (2004-2005), cuando lo vio por primera vez y aspiró a vivir allí algún día.</w:t>
      </w:r>
    </w:p>
    <w:p>
      <w:pPr>
        <w:pStyle w:val="Heading2"/>
      </w:pPr>
      <w:r>
        <w:t>Tension Acumulada</w:t>
      </w:r>
    </w:p>
    <w:p>
      <w:r>
        <w:t>Existía un deseo latente de adquirir una propiedad que sirviera como base para su futuro proyecto de vida, que incluía casarse y tener hijos. Esta proyección a futuro generaba la necesidad de buscar un entorno seguro y adecuado para una familia.</w:t>
      </w:r>
    </w:p>
    <w:p>
      <w:pPr>
        <w:pStyle w:val="Heading2"/>
      </w:pPr>
      <w:r>
        <w:t>Bloqueadores</w:t>
      </w:r>
    </w:p>
    <w:p>
      <w:r>
        <w:t>La falta de urgencia para mudarse y el hecho de que el proyecto estaba en etapas tempranas de venta (ofreciendo los remanentes de la segunda etapa) lo mantenían en un estado de espera pasiva. No había un catalizador que lo empujara a actuar de inmediato.</w:t>
      </w:r>
    </w:p>
    <w:p>
      <w:pPr>
        <w:pStyle w:val="Heading2"/>
      </w:pPr>
      <w:r>
        <w:t>Eventos Habilitadores</w:t>
      </w:r>
    </w:p>
    <w:p>
      <w:r>
        <w:t>En mayo de 2020, en plena pandemia, la inmobiliaria lo contacta para informarle sobre la preventa de la tercera etapa. Este contacto, junto con un tour virtual que reforzó los atributos de seguridad y áreas verdes, reactivó su interés y lo movió a la acción.</w:t>
      </w:r>
    </w:p>
    <w:p>
      <w:pPr>
        <w:pStyle w:val="Heading2"/>
      </w:pPr>
      <w:r>
        <w:t>Switching Trigger</w:t>
      </w:r>
    </w:p>
    <w:p>
      <w:r>
        <w:t>El inicio de la preventa de la tercera etapa, comunicado por la inmobiliaria, fue el detonante que transformó su interés pasivo en una búsqueda activa y una decisión de compra.</w:t>
      </w:r>
    </w:p>
    <w:p>
      <w:pPr>
        <w:pStyle w:val="Heading2"/>
      </w:pPr>
      <w:r>
        <w:t>Momento De Decision</w:t>
      </w:r>
    </w:p>
    <w:p>
      <w:r>
        <w:t>La decisión tuvo dos fases. La primera fue en 2020, cuando compró solo, motivado por la proyección futura y la oferta de preventa. La segunda fue un 'momento de aceptación' con su entonces novia, donde decidieron continuar con la compra a pesar de las demoras. La decisión final se consolidó tras negociar un descuento de S/50,000 para compensar un alza en la tasa hipotecaria, lo que evitó que la venta se cayera.</w:t>
      </w:r>
    </w:p>
    <w:p>
      <w:pPr>
        <w:pStyle w:val="Heading1"/>
      </w:pPr>
      <w:r>
        <w:t>Contexto Activador</w:t>
      </w:r>
    </w:p>
    <w:p>
      <w:pPr>
        <w:pStyle w:val="Heading2"/>
      </w:pPr>
      <w:r>
        <w:t>Marco General</w:t>
      </w:r>
    </w:p>
    <w:p>
      <w:r>
        <w:t>Un profesional en sus 30s, estableciendo su vida en Perú tras un periodo en el extranjero. Aunque soltero al momento de la compra, su sistema de vida está orientado hacia la formación de una familia a mediano plazo. Su decisión está condicionada por una aspiración personal de larga data y una alta priorización de la seguridad como condición estructural para su futuro hogar.</w:t>
      </w:r>
    </w:p>
    <w:p>
      <w:pPr>
        <w:pStyle w:val="Heading1"/>
      </w:pPr>
      <w:r>
        <w:t>Logica De Demanda</w:t>
      </w:r>
    </w:p>
    <w:p>
      <w:pPr>
        <w:pStyle w:val="Heading2"/>
      </w:pPr>
      <w:r>
        <w:t>Desired Outcome</w:t>
      </w:r>
    </w:p>
    <w:p>
      <w:r>
        <w:t>Asegurar un activo inmobiliario que funcione como un hogar estable y seguro, en un entorno ideal para el crecimiento y desarrollo de la familia que planea formar, cumpliendo al mismo tiempo una aspiración personal de vivir en ese lugar.</w:t>
      </w:r>
    </w:p>
    <w:p>
      <w:pPr>
        <w:pStyle w:val="Heading2"/>
      </w:pPr>
      <w:r>
        <w:t>Job Statement</w:t>
      </w:r>
    </w:p>
    <w:p>
      <w:r>
        <w:t>Cuando planifico formar una familia, quiero comprar un departamento en un condominio cerrado con alta seguridad y parques privados, para asegurar un entorno ideal y protegido para criar a mis futuros hijos.</w:t>
      </w:r>
    </w:p>
    <w:p>
      <w:pPr>
        <w:pStyle w:val="Heading2"/>
      </w:pPr>
      <w:r>
        <w:t>Job Dominante Narrativo</w:t>
      </w:r>
    </w:p>
    <w:p>
      <w:r>
        <w:t>La misión principal es adquirir de forma proactiva el 'contenedor' físico adecuado para una familia que aún no existe. La compra está completamente subordinada a las necesidades anticipadas de sus futuros hijos, centrándose en crear un 'sistema operativo' familiar seguro y con las comodidades necesarias. Es una compra para el 'yo' futuro.</w:t>
      </w:r>
    </w:p>
    <w:p>
      <w:pPr>
        <w:pStyle w:val="Heading2"/>
      </w:pPr>
      <w:r>
        <w:t>Job Dominante Canonico</w:t>
      </w:r>
    </w:p>
    <w:p>
      <w:r>
        <w:t>J04 - Acompañar el crecimiento familiar</w:t>
      </w:r>
    </w:p>
    <w:p>
      <w:pPr>
        <w:pStyle w:val="Heading2"/>
      </w:pPr>
      <w:r>
        <w:t>Job Secundario Canonico</w:t>
      </w:r>
    </w:p>
    <w:p>
      <w:r>
        <w:t>J06 - Expresar identidad y coherencia personal</w:t>
      </w:r>
    </w:p>
    <w:p>
      <w:pPr>
        <w:pStyle w:val="Heading1"/>
      </w:pPr>
      <w:r>
        <w:t>Logica De Eleccion</w:t>
      </w:r>
    </w:p>
    <w:p>
      <w:pPr>
        <w:pStyle w:val="Heading2"/>
      </w:pPr>
      <w:r>
        <w:t>Hiring Criteria</w:t>
      </w:r>
    </w:p>
    <w:p>
      <w:r>
        <w:t>El criterio principal fue el formato de condominio cerrado, que garantizaba seguridad y parques internos. La existencia de un clubhouse y la conexión emocional con el proyecto fueron factores decisivos para elegir esta opción sobre otras.</w:t>
      </w:r>
    </w:p>
    <w:p>
      <w:pPr>
        <w:pStyle w:val="Heading2"/>
      </w:pPr>
      <w:r>
        <w:t>Firing Criteria</w:t>
      </w:r>
    </w:p>
    <w:p>
      <w:r>
        <w:t>Descartó automáticamente cualquier proyecto que fuera 'puerta de calle', ya que no cumplían con su requisito fundamental de un entorno protegido y controlado para una familia.</w:t>
      </w:r>
    </w:p>
    <w:p>
      <w:pPr>
        <w:pStyle w:val="Heading2"/>
      </w:pPr>
      <w:r>
        <w:t>Trade Offs Reales</w:t>
      </w:r>
    </w:p>
    <w:p>
      <w:r>
        <w:t>Aceptó un retraso de dos años en la entrega, un aumento del 3% en su tasa hipotecaria, acabados de menor calidad en comparación con etapas anteriores y la no habilitación de amenities prometidas como la zona de canes y la lavandería.</w:t>
      </w:r>
    </w:p>
    <w:p>
      <w:pPr>
        <w:pStyle w:val="Heading2"/>
      </w:pPr>
      <w:r>
        <w:t>Factores De Confianza</w:t>
      </w:r>
    </w:p>
    <w:p>
      <w:r>
        <w:t>La negociación exitosa de un descuento significativo por parte de la inmobiliaria para viabilizar la compra generó confianza en que, a pesar de los problemas, se podía llegar a acuerdos razonables.</w:t>
      </w:r>
    </w:p>
    <w:p>
      <w:pPr>
        <w:pStyle w:val="Heading2"/>
      </w:pPr>
      <w:r>
        <w:t>Reduccion De Riesgo</w:t>
      </w:r>
    </w:p>
    <w:p>
      <w:r>
        <w:t>El descuento de S/50,000 mitigó directamente el riesgo financiero del aumento de la tasa de interés, siendo un factor clave para que no desistiera de la compra. La compra se sentía segura en términos de entorno, no de proceso.</w:t>
      </w:r>
    </w:p>
    <w:p>
      <w:pPr>
        <w:pStyle w:val="Heading1"/>
      </w:pPr>
      <w:r>
        <w:t>Evidencia De Fit</w:t>
      </w:r>
    </w:p>
    <w:p>
      <w:pPr>
        <w:pStyle w:val="Heading2"/>
      </w:pPr>
      <w:r>
        <w:t>Atributos Que Activaron Fit</w:t>
      </w:r>
    </w:p>
    <w:p>
      <w:r>
        <w:t>El concepto de condominio cerrado, la alta seguridad, los parques internos y el clubhouse. La propuesta de valor general del proyecto conectó perfectamente con su visión de un lugar ideal para formar una familia y con su aspiración personal.</w:t>
      </w:r>
    </w:p>
    <w:p>
      <w:pPr>
        <w:pStyle w:val="Heading2"/>
      </w:pPr>
      <w:r>
        <w:t>Atributos Secundarios</w:t>
      </w:r>
    </w:p>
    <w:p>
      <w:r>
        <w:t>La tipología de dos dormitorios fue una solución temporal, ya que desde el inicio proyecta mudarse a una de tres dormitorios en el futuro. Los acabados no fueron un factor de atracción, sino más bien de decepción.</w:t>
      </w:r>
    </w:p>
    <w:p>
      <w:pPr>
        <w:pStyle w:val="Heading2"/>
      </w:pPr>
      <w:r>
        <w:t>Alternativas Descartadas</w:t>
      </w:r>
    </w:p>
    <w:p>
      <w:r>
        <w:t>Exploró superficialmente proyectos en Surquillo, Miraflores y San Isidro, pero fueron descartados rápidamente por no ser condominios cerrados y no ofrecer el nivel de seguridad y áreas comunes que buscaba.</w:t>
      </w:r>
    </w:p>
    <w:p>
      <w:pPr>
        <w:pStyle w:val="Heading1"/>
      </w:pPr>
      <w:r>
        <w:t>Estado Post Compra</w:t>
      </w:r>
    </w:p>
    <w:p>
      <w:pPr>
        <w:pStyle w:val="Heading2"/>
      </w:pPr>
      <w:r>
        <w:t>Nivel De Satisfaccion</w:t>
      </w:r>
    </w:p>
    <w:p>
      <w:r>
        <w:t>Mixta. Recomendaría el proyecto pero con la advertencia de que requiere una inversión significativa de tiempo y energía para gestionar los problemas con la inmobiliaria. Se podría estimar en un 7/10.</w:t>
      </w:r>
    </w:p>
    <w:p>
      <w:pPr>
        <w:pStyle w:val="Heading2"/>
      </w:pPr>
      <w:r>
        <w:t>Reservas</w:t>
      </w:r>
    </w:p>
    <w:p>
      <w:r>
        <w:t>Tiene serias dudas sobre la gestión de la inmobiliaria, su aparente falta de liquidez, la tendencia a reducir la calidad para bajar costos y la falta de comunicación transparente. Percibe que la empresa se posiciona como una que 'prefiere pedir perdón que permiso'.</w:t>
      </w:r>
    </w:p>
    <w:p>
      <w:pPr>
        <w:pStyle w:val="Heading2"/>
      </w:pPr>
      <w:r>
        <w:t>Fricciones Pendientes</w:t>
      </w:r>
    </w:p>
    <w:p>
      <w:r>
        <w:t>Múltiples problemas post-venta: acabados de baja calidad (moho en balcones), amenities prometidas y no entregadas (zona de canes, lavandería), problemas de infraestructura (desagüe no conectado a la red pública) y una comunicación deficiente que lo obliga a un rol de gestión activa como delegado de su torre.</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