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Pareja joven compra su primera vivienda para independizarse y consolidar su relación, eligiendo un proyecto por sus amenidades únicas (club/piscina) y la confianza generada por un familiar, tras una mala experiencia con otra inmobiliaria.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Novios que viven por separado en casa de sus padres en Los Olivos. Ambos tienen largos traslados a sus trabajos (Surco/San Isidro) y previamente a la universidad (La Molina), generando un gran desgaste.</w:t>
      </w:r>
    </w:p>
    <w:p>
      <w:pPr>
        <w:pStyle w:val="Heading2"/>
      </w:pPr>
      <w:r>
        <w:t>Tension Acumulada</w:t>
      </w:r>
    </w:p>
    <w:p>
      <w:r>
        <w:t>Deseo de independizarse y empezar a vivir juntos para consolidar su relación. Cansancio acumulado por los largos tiempos de viaje diarios y la logística que esto implica.</w:t>
      </w:r>
    </w:p>
    <w:p>
      <w:pPr>
        <w:pStyle w:val="Heading2"/>
      </w:pPr>
      <w:r>
        <w:t>Bloqueadores</w:t>
      </w:r>
    </w:p>
    <w:p>
      <w:r>
        <w:t>Una experiencia de compra previa fallida con otra inmobiliaria (Sancharbel) por falta de transparencia en la minuta, lo que generó desconfianza y detuvo el proceso. Creían que Surco estaba fuera de su presupuesto.</w:t>
      </w:r>
    </w:p>
    <w:p>
      <w:pPr>
        <w:pStyle w:val="Heading2"/>
      </w:pPr>
      <w:r>
        <w:t>Eventos Habilitadores</w:t>
      </w:r>
    </w:p>
    <w:p>
      <w:r>
        <w:t>La recomendación de un tío que ya vivía en un proyecto de la misma inmobiliaria (MUV) les abrió la puerta a considerar la marca y la zona. Descubrieron que el proyecto WOW en Surco se ajustaba a su presupuesto, rompiendo una barrera mental.</w:t>
      </w:r>
    </w:p>
    <w:p>
      <w:pPr>
        <w:pStyle w:val="Heading2"/>
      </w:pPr>
      <w:r>
        <w:t>Switching Trigger</w:t>
      </w:r>
    </w:p>
    <w:p>
      <w:r>
        <w:t>La visita al proyecto WOW, donde se encontraron con una propuesta de valor única (club con piscina semiolímpica) que no habían visto en ningún otro lado y que conectó con sus intereses personales (natación).</w:t>
      </w:r>
    </w:p>
    <w:p>
      <w:pPr>
        <w:pStyle w:val="Heading2"/>
      </w:pPr>
      <w:r>
        <w:t>Momento De Decision</w:t>
      </w:r>
    </w:p>
    <w:p>
      <w:r>
        <w:t>La decisión fue muy rápida. Tras la visita y ver las bondades del proyecto, sumado a la confianza del testimonio familiar, decidieron separar el departamento el mismo día, impulsados por la combinación de fit funcional y emocional.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Son una pareja joven, profesional (ella arquitecta), en la etapa de transición de novios a matrimonio. Están estableciendo las bases de su vida en común y buscan su primer hogar, financiándolo juntos aunque documentalmente esté a nombre de uno por temas de calificación crediticia.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Establecer una base habitacional propia y estable para iniciar su vida en pareja, mejorando significativamente su calidad de vida al reducir los tiempos de traslado y tener acceso a un estilo de vida más cómodo y activo.</w:t>
      </w:r>
    </w:p>
    <w:p>
      <w:pPr>
        <w:pStyle w:val="Heading2"/>
      </w:pPr>
      <w:r>
        <w:t>Job Statement</w:t>
      </w:r>
    </w:p>
    <w:p>
      <w:r>
        <w:t>Cuando estamos listos para empezar nuestra vida juntos, quiero comprar nuestro primer departamento para tener una base estable y dejar de depender de nuestras familias.</w:t>
      </w:r>
    </w:p>
    <w:p>
      <w:pPr>
        <w:pStyle w:val="Heading2"/>
      </w:pPr>
      <w:r>
        <w:t>Job Dominante Narrativo</w:t>
      </w:r>
    </w:p>
    <w:p>
      <w:r>
        <w:t>La compra representa el paso fundamental para consolidar su relación y construir un futuro juntos. Es la materialización de su independencia como pareja, dejando atrás la etapa de vivir con sus padres y los largos traslados.</w:t>
      </w:r>
    </w:p>
    <w:p>
      <w:pPr>
        <w:pStyle w:val="Heading2"/>
      </w:pPr>
      <w:r>
        <w:t>Job Dominante Canonico</w:t>
      </w:r>
    </w:p>
    <w:p>
      <w:r>
        <w:t>J01: Establecer estabilidad habitacional</w:t>
      </w:r>
    </w:p>
    <w:p>
      <w:pPr>
        <w:pStyle w:val="Heading2"/>
      </w:pPr>
      <w:r>
        <w:t>Job Secundario Canonico</w:t>
      </w:r>
    </w:p>
    <w:p>
      <w:r>
        <w:t>J06: Expresar identidad y coherencia personal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Las áreas comunes, específicamente el club con piscina semiolímpica, fue el principal factor de contratación. La ubicación tranquila y 'metida', lejos del ruido de avenidas principales. El amplio estacionamiento para visitas. La confianza generada por el testimonio de un familiar.</w:t>
      </w:r>
    </w:p>
    <w:p>
      <w:pPr>
        <w:pStyle w:val="Heading2"/>
      </w:pPr>
      <w:r>
        <w:t>Firing Criteria</w:t>
      </w:r>
    </w:p>
    <w:p>
      <w:r>
        <w:t>Falta de transparencia en los documentos (descartaron a Sancharbel por esto). Ubicación cerca de avenidas principales con mucho ruido y tráfico. Proyectos con áreas comunes pequeñas o poco atractivas (piscinas en azotea).</w:t>
      </w:r>
    </w:p>
    <w:p>
      <w:pPr>
        <w:pStyle w:val="Heading2"/>
      </w:pPr>
      <w:r>
        <w:t>Trade Offs Reales</w:t>
      </w:r>
    </w:p>
    <w:p>
      <w:r>
        <w:t>Aceptaron un departamento de menor metraje (79m2) del que hubieran deseado (100m2) por limitaciones de presupuesto y calificación para la cuota inicial en ese momento. Aceptaron un balcón muy pequeño y poco funcional. Toleraron una pésima comunicación post-venta.</w:t>
      </w:r>
    </w:p>
    <w:p>
      <w:pPr>
        <w:pStyle w:val="Heading2"/>
      </w:pPr>
      <w:r>
        <w:t>Factores De Confianza</w:t>
      </w:r>
    </w:p>
    <w:p>
      <w:r>
        <w:t>El testimonio directo y la experiencia de su tío que ya vivía en un proyecto de la inmobiliaria fue crucial. A pesar de que el tío tuvo problemas con los plazos de entrega, el hecho de que el proyecto se concretó les dio una base de esperanza.</w:t>
      </w:r>
    </w:p>
    <w:p>
      <w:pPr>
        <w:pStyle w:val="Heading2"/>
      </w:pPr>
      <w:r>
        <w:t>Reduccion De Riesgo</w:t>
      </w:r>
    </w:p>
    <w:p>
      <w:r>
        <w:t>La recomendación familiar fue el principal mitigador de riesgo. Ver el proyecto del tío ya terminado y funcionando les dio una prueba tangible de la capacidad de la inmobiliaria para entregar, a pesar de los problemas de comunicación.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El club con piscina semiolímpica. La ubicación tranquila y alejada del tráfico. El concepto de condominio con amplios estacionamientos. La tipología 2+flex que ofrecía versatilidad.</w:t>
      </w:r>
    </w:p>
    <w:p>
      <w:pPr>
        <w:pStyle w:val="Heading2"/>
      </w:pPr>
      <w:r>
        <w:t>Atributos Secundarios</w:t>
      </w:r>
    </w:p>
    <w:p>
      <w:r>
        <w:t>El balcón (lo consideraron muy pequeño y no funcional). La distribución interna exacta (había pocas tipologías para elegir).</w:t>
      </w:r>
    </w:p>
    <w:p>
      <w:pPr>
        <w:pStyle w:val="Heading2"/>
      </w:pPr>
      <w:r>
        <w:t>Alternativas Descartadas</w:t>
      </w:r>
    </w:p>
    <w:p>
      <w:r>
        <w:t>El proyecto de Sancharbel fue descartado por falta de transparencia en la minuta. Otros proyectos en Jesús María y Pueblo Libre fueron descartados por estar en zonas ruidosas y con mucho tráfico, y por no tener áreas comunes comparables.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Mixta. Alta con el proyecto (8/10), pero muy baja con la inmobiliaria (3/10) debido a la nula comunicación post-venta.</w:t>
      </w:r>
    </w:p>
    <w:p>
      <w:pPr>
        <w:pStyle w:val="Heading2"/>
      </w:pPr>
      <w:r>
        <w:t>Reservas</w:t>
      </w:r>
    </w:p>
    <w:p>
      <w:r>
        <w:t>Gran preocupación por la falta de comunicación y la rotación de personal en la inmobiliaria. Incertidumbre sobre los plazos de entrega reales.</w:t>
      </w:r>
    </w:p>
    <w:p>
      <w:pPr>
        <w:pStyle w:val="Heading2"/>
      </w:pPr>
      <w:r>
        <w:t>Fricciones Pendientes</w:t>
      </w:r>
    </w:p>
    <w:p>
      <w:r>
        <w:t>El proceso de desembolso del crédito hipotecario aún no se completa. La comunicación con la post-venta es inexistente, generando ansiedad y desconfianza en el proceso.</w:t>
      </w:r>
    </w:p>
    <w:p>
      <w:pPr>
        <w:pStyle w:val="Heading1"/>
      </w:pPr>
      <w:r>
        <w:t>Proyecto</w:t>
      </w:r>
    </w:p>
    <w:p>
      <w:r>
        <w:t>WOW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