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capital disponible busca una inversión inmobiliaria. La elección del proyecto se define por su doble capacidad de funcionar como activo de renta y como futuro hogar para la familia, que planea vender su casa actual.</w:t>
      </w:r>
    </w:p>
    <w:p>
      <w:pPr>
        <w:pStyle w:val="Heading1"/>
      </w:pPr>
      <w:r>
        <w:t>Historia Causal</w:t>
      </w:r>
    </w:p>
    <w:p>
      <w:pPr>
        <w:pStyle w:val="Heading2"/>
      </w:pPr>
      <w:r>
        <w:t>Contexto Previo</w:t>
      </w:r>
    </w:p>
    <w:p>
      <w:r>
        <w:t>La familia vive en una casa propia en la zona de Surco. Tienen capital disponible para invertir, habiendo adquirido recientemente un local comercial con el mismo propósito. Dos de sus tres hijos, ya adultos, todavía viven con ellos.</w:t>
      </w:r>
    </w:p>
    <w:p>
      <w:pPr>
        <w:pStyle w:val="Heading2"/>
      </w:pPr>
      <w:r>
        <w:t>Tension Acumulada</w:t>
      </w:r>
    </w:p>
    <w:p>
      <w:r>
        <w:t>Existía una tensión latente por rentabilizar el capital disponible en lugar de tenerlo inmovilizado. A esto se sumaba la planificación a futuro de la dinámica familiar: la eventual independencia de los hijos y la idea de vender la casa grande para mudarse a un espacio más práctico.</w:t>
      </w:r>
    </w:p>
    <w:p>
      <w:pPr>
        <w:pStyle w:val="Heading2"/>
      </w:pPr>
      <w:r>
        <w:t>Bloqueadores</w:t>
      </w:r>
    </w:p>
    <w:p>
      <w:r>
        <w:t>No se evidencia un bloqueador específico que impidiera la compra, más allá de no haber encontrado la oportunidad de inversión adecuada hasta ese momento.</w:t>
      </w:r>
    </w:p>
    <w:p>
      <w:pPr>
        <w:pStyle w:val="Heading2"/>
      </w:pPr>
      <w:r>
        <w:t>Eventos Habilitadores</w:t>
      </w:r>
    </w:p>
    <w:p>
      <w:r>
        <w:t>La disponibilidad de capital y la decisión ya tomada de iniciar un ciclo de inversiones inmobiliarias (empezando por el local comercial) habilitaron la búsqueda activa de un departamento.</w:t>
      </w:r>
    </w:p>
    <w:p>
      <w:pPr>
        <w:pStyle w:val="Heading2"/>
      </w:pPr>
      <w:r>
        <w:t>Switching Trigger</w:t>
      </w:r>
    </w:p>
    <w:p>
      <w:r>
        <w:t>Ver una publicidad online del proyecto WOW, que presentaba un precio más competitivo y mejores áreas comunes en comparación con otras opciones que habían considerado superficialmente, fue el estímulo que los llevó a la acción inmediata.</w:t>
      </w:r>
    </w:p>
    <w:p>
      <w:pPr>
        <w:pStyle w:val="Heading2"/>
      </w:pPr>
      <w:r>
        <w:t>Momento De Decision</w:t>
      </w:r>
    </w:p>
    <w:p>
      <w:r>
        <w:t>La decisión fue extremadamente rápida e impulsiva. Visitaron el proyecto y lo compraron el mismo día 'sin dudar y sin pensarlo', apostando 'a ciegas' por la oportunidad que percibieron, sin realizar una investigación profunda.</w:t>
      </w:r>
    </w:p>
    <w:p>
      <w:pPr>
        <w:pStyle w:val="Heading1"/>
      </w:pPr>
      <w:r>
        <w:t>Contexto Activador</w:t>
      </w:r>
    </w:p>
    <w:p>
      <w:pPr>
        <w:pStyle w:val="Heading2"/>
      </w:pPr>
      <w:r>
        <w:t>Marco General</w:t>
      </w:r>
    </w:p>
    <w:p>
      <w:r>
        <w:t>El cliente opera dentro de un sistema familiar en transición, con hijos adultos y planes de reconfiguración de vivienda a mediano plazo. Esta dinámica está condicionada por la disponibilidad de capital para invertir. El Job se activa cuando encuentran una oportunidad que satisface simultáneamente la necesidad de inversión (rentabilidad, ubicación estratégica) y la de futuro hogar familiar (espacio, amenities).</w:t>
      </w:r>
    </w:p>
    <w:p>
      <w:pPr>
        <w:pStyle w:val="Heading1"/>
      </w:pPr>
      <w:r>
        <w:t>Logica De Demanda</w:t>
      </w:r>
    </w:p>
    <w:p>
      <w:pPr>
        <w:pStyle w:val="Heading2"/>
      </w:pPr>
      <w:r>
        <w:t>Desired Outcome</w:t>
      </w:r>
    </w:p>
    <w:p>
      <w:r>
        <w:t>Asegurar un activo inmobiliario flexible que funcione como una inversión rentable a corto plazo y como un hogar familiar funcional y agradable a futuro, garantizando el bienestar y la seguridad patrimonial de la familia.</w:t>
      </w:r>
    </w:p>
    <w:p>
      <w:pPr>
        <w:pStyle w:val="Heading2"/>
      </w:pPr>
      <w:r>
        <w:t>Job Statement</w:t>
      </w:r>
    </w:p>
    <w:p>
      <w:r>
        <w:t>Cuando busco invertir mi capital en bienes raíces, quiero encontrar una propiedad que no solo ofrezca potencial de rentabilidad, sino que también se adapte a las necesidades cambiantes de mi familia, para sentir que estoy asegurando nuestro futuro financiero y habitacional en una sola decisión.</w:t>
      </w:r>
    </w:p>
    <w:p>
      <w:pPr>
        <w:pStyle w:val="Heading2"/>
      </w:pPr>
      <w:r>
        <w:t>Job Dominante Narrativo</w:t>
      </w:r>
    </w:p>
    <w:p>
      <w:r>
        <w:t>La clienta está intentando colocar su capital en un activo seguro y rentable para no tenerlo inmovilizado, asegurando al mismo tiempo una solución de vivienda futura para su familia.</w:t>
      </w:r>
    </w:p>
    <w:p>
      <w:pPr>
        <w:pStyle w:val="Heading2"/>
      </w:pPr>
      <w:r>
        <w:t>Job Dominante Canonico</w:t>
      </w:r>
    </w:p>
    <w:p>
      <w:r>
        <w:t>J02: Proteger y flexibilizar el patrimonio</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el precio competitivo, las áreas comunes superiores (piscina, juegos, cancha de tenis para los hijos), la ubicación estratégica (cerca de universidades y futuro mall) y la tipología flexible (2+flex) que se podía adaptar a 3 dormitorios para la familia.</w:t>
      </w:r>
    </w:p>
    <w:p>
      <w:pPr>
        <w:pStyle w:val="Heading2"/>
      </w:pPr>
      <w:r>
        <w:t>Firing Criteria</w:t>
      </w:r>
    </w:p>
    <w:p>
      <w:r>
        <w:t>Descartaron el proyecto 'Move', a pesar de estar terminado, por tener un precio más elevado. La inmediatez no era una prioridad frente a un mejor costo de adquisición.</w:t>
      </w:r>
    </w:p>
    <w:p>
      <w:pPr>
        <w:pStyle w:val="Heading2"/>
      </w:pPr>
      <w:r>
        <w:t>Trade Offs Reales</w:t>
      </w:r>
    </w:p>
    <w:p>
      <w:r>
        <w:t>Sacrificaron la certeza de un proyecto con entrega inmediata por un precio más bajo. También aceptaron un alto nivel de riesgo al comprar impulsivamente sin investigar a fondo la constructora o el proyecto.</w:t>
      </w:r>
    </w:p>
    <w:p>
      <w:pPr>
        <w:pStyle w:val="Heading2"/>
      </w:pPr>
      <w:r>
        <w:t>Factores De Confianza</w:t>
      </w:r>
    </w:p>
    <w:p>
      <w:r>
        <w:t>La confianza inicial no se basó en la marca o en un asesor, sino en la percepción de que la oferta (precio, ubicación, amenities) era una oportunidad de inversión demasiado buena para dejarla pasar.</w:t>
      </w:r>
    </w:p>
    <w:p>
      <w:pPr>
        <w:pStyle w:val="Heading2"/>
      </w:pPr>
      <w:r>
        <w:t>Reduccion De Riesgo</w:t>
      </w:r>
    </w:p>
    <w:p>
      <w:r>
        <w:t>No hubo una reducción de riesgo activa; por el contrario, fue una compra de alto riesgo percibido ('apostamos a ciegas'). La mitigación del riesgo era implícita, basada en la solidez aparente de los atributos del proyecto.</w:t>
      </w:r>
    </w:p>
    <w:p>
      <w:pPr>
        <w:pStyle w:val="Heading1"/>
      </w:pPr>
      <w:r>
        <w:t>Evidencia De Fit</w:t>
      </w:r>
    </w:p>
    <w:p>
      <w:pPr>
        <w:pStyle w:val="Heading2"/>
      </w:pPr>
      <w:r>
        <w:t>Atributos Que Activaron Fit</w:t>
      </w:r>
    </w:p>
    <w:p>
      <w:r>
        <w:t>La combinación de un precio más bajo que la competencia, una ubicación céntrica con potencial de valorización, y un paquete de áreas comunes (cancha de tenis, piscina) que se alineaba perfectamente con las necesidades y deseos de la familia (hijos deportistas, futuros nietos).</w:t>
      </w:r>
    </w:p>
    <w:p>
      <w:pPr>
        <w:pStyle w:val="Heading2"/>
      </w:pPr>
      <w:r>
        <w:t>Atributos Secundarios</w:t>
      </w:r>
    </w:p>
    <w:p>
      <w:r>
        <w:t>La distribución exacta o los metros cuadrados no fueron tan críticos como la flexibilidad del 'flex' para convertirse en un tercer dormitorio.</w:t>
      </w:r>
    </w:p>
    <w:p>
      <w:pPr>
        <w:pStyle w:val="Heading2"/>
      </w:pPr>
      <w:r>
        <w:t>Alternativas Descartadas</w:t>
      </w:r>
    </w:p>
    <w:p>
      <w:r>
        <w:t>El proyecto 'Move' de la misma inmobiliaria fue descartado explícitamente por el precio. Otros proyectos solo fueron vistos superficialmente online y no llegaron a ser considerados seriamente.</w:t>
      </w:r>
    </w:p>
    <w:p>
      <w:pPr>
        <w:pStyle w:val="Heading1"/>
      </w:pPr>
      <w:r>
        <w:t>Estado Post Compra</w:t>
      </w:r>
    </w:p>
    <w:p>
      <w:pPr>
        <w:pStyle w:val="Heading2"/>
      </w:pPr>
      <w:r>
        <w:t>Nivel De Satisfaccion</w:t>
      </w:r>
    </w:p>
    <w:p>
      <w:r>
        <w:t>Bajo (calificado con 4-5 sobre 10). La satisfacción con la compra se ha visto severamente erosionada por la experiencia post-venta.</w:t>
      </w:r>
    </w:p>
    <w:p>
      <w:pPr>
        <w:pStyle w:val="Heading2"/>
      </w:pPr>
      <w:r>
        <w:t>Reservas</w:t>
      </w:r>
    </w:p>
    <w:p>
      <w:r>
        <w:t>Existe un temor real y creciente de que el proyecto no se culmine, basado en malas experiencias pasadas y la falta de inicio de obras. La confianza en la inmobiliaria está rota.</w:t>
      </w:r>
    </w:p>
    <w:p>
      <w:pPr>
        <w:pStyle w:val="Heading2"/>
      </w:pPr>
      <w:r>
        <w:t>Fricciones Pendientes</w:t>
      </w:r>
    </w:p>
    <w:p>
      <w:r>
        <w:t>La principal fricción es la total falta de comunicación proactiva y la información contradictoria sobre el inicio de obras. Esto genera una gran incertidumbre y ansiedad, especialmente ante el compromiso de pagar el saldo total del departamento en diciembre sin ver ningún avance.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