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de un expatriado, activada por una oportunidad financiera (crédito pre-aprobado), pero cuya elección y configuración final están completamente subordinadas a las necesidades funcionales y de bienestar de su familia, especialmente de sus hijos.</w:t>
      </w:r>
    </w:p>
    <w:p>
      <w:pPr>
        <w:pStyle w:val="Heading1"/>
      </w:pPr>
      <w:r>
        <w:t>Historia Causal</w:t>
      </w:r>
    </w:p>
    <w:p>
      <w:pPr>
        <w:pStyle w:val="Heading2"/>
      </w:pPr>
      <w:r>
        <w:t>Contexto Previo</w:t>
      </w:r>
    </w:p>
    <w:p>
      <w:r>
        <w:t>Una familia expatriada de Colombia vive en un departamento alquilado en Lima. Tienen capital disponible para invertir y están acostumbrados a un estilo de vida en condominios con amplias áreas comunes, algo que su situación actual no les ofrece.</w:t>
      </w:r>
    </w:p>
    <w:p>
      <w:pPr>
        <w:pStyle w:val="Heading2"/>
      </w:pPr>
      <w:r>
        <w:t>Tension Acumulada</w:t>
      </w:r>
    </w:p>
    <w:p>
      <w:r>
        <w:t>Crece la insatisfacción con las limitaciones de vivir alquilado (no poder personalizar, sentir que el dinero 'se bota a la basura') y el deseo de invertir su capital en un activo que genere valor y, a la vez, ofrezca un mejor entorno y calidad de vida para sus dos hijos.</w:t>
      </w:r>
    </w:p>
    <w:p>
      <w:pPr>
        <w:pStyle w:val="Heading2"/>
      </w:pPr>
      <w:r>
        <w:t>Bloqueadores</w:t>
      </w:r>
    </w:p>
    <w:p>
      <w:r>
        <w:t>La principal barrera era la incertidumbre sobre su permanencia a largo plazo en Perú debido a la movilidad laboral del padre. A esto se sumaba el desconocimiento de los procesos y particularidades del mercado inmobiliario peruano y el riesgo asociado a la devaluación de la moneda al mover capital entre países.</w:t>
      </w:r>
    </w:p>
    <w:p>
      <w:pPr>
        <w:pStyle w:val="Heading2"/>
      </w:pPr>
      <w:r>
        <w:t>Eventos Habilitadores</w:t>
      </w:r>
    </w:p>
    <w:p>
      <w:r>
        <w:t>Un crédito pre-aprobado por el banco actúa como un catalizador clave, presentando una oportunidad concreta. El cálculo de que la cuota del crédito sería similar a su alquiler actual elimina una barrera financiera importante y hace que la compra parezca una decisión lógica y alcanzable.</w:t>
      </w:r>
    </w:p>
    <w:p>
      <w:pPr>
        <w:pStyle w:val="Heading2"/>
      </w:pPr>
      <w:r>
        <w:t>Switching Trigger</w:t>
      </w:r>
    </w:p>
    <w:p>
      <w:r>
        <w:t>La visita al proyecto WOW, donde las áreas comunes tipo club ('parecerá un club') conectan inmediatamente con sus aspiraciones de estilo de vida y, crucialmente, ver la reacción positiva y la felicidad de sus hijos en ese entorno. Esto transforma una búsqueda pasiva en una decisión de compra impulsiva.</w:t>
      </w:r>
    </w:p>
    <w:p>
      <w:pPr>
        <w:pStyle w:val="Heading2"/>
      </w:pPr>
      <w:r>
        <w:t>Momento De Decision</w:t>
      </w:r>
    </w:p>
    <w:p>
      <w:r>
        <w:t>La decisión inicial es rápida y emocional, tomada el mismo fin de semana de la visita, impulsada por el 'fit' con las áreas comunes. Sin embargo, es seguida por un momento de decisión racional y correctivo cuando, al revisar los planos acotados, se dan cuenta de que el espacio no es funcional para los hijos (no caben sus camas), lo que los obliga a renegociar y cambiar de unidad, demostrando que la funcionalidad familiar era el criterio final.</w:t>
      </w:r>
    </w:p>
    <w:p>
      <w:pPr>
        <w:pStyle w:val="Heading1"/>
      </w:pPr>
      <w:r>
        <w:t>Contexto Activador</w:t>
      </w:r>
    </w:p>
    <w:p>
      <w:pPr>
        <w:pStyle w:val="Heading2"/>
      </w:pPr>
      <w:r>
        <w:t>Marco General</w:t>
      </w:r>
    </w:p>
    <w:p>
      <w:r>
        <w:t>El Job se activa en un sistema de vida de una familia expatriada con hijos en crecimiento, que posee capacidad de inversión y un habilitador financiero (crédito pre-aprobado). Están condicionados por la necesidad de replicar un estándar de vida previo (condominio-club) y por el desconocimiento del mercado local, lo que los hace vulnerables a asumir procesos que no comprenden del todo. La decisión se vuelve posible cuando encuentran un producto que satisface simultáneamente la necesidad de inversión y la de bienestar familiar.</w:t>
      </w:r>
    </w:p>
    <w:p>
      <w:pPr>
        <w:pStyle w:val="Heading1"/>
      </w:pPr>
      <w:r>
        <w:t>Logica De Demanda</w:t>
      </w:r>
    </w:p>
    <w:p>
      <w:pPr>
        <w:pStyle w:val="Heading2"/>
      </w:pPr>
      <w:r>
        <w:t>Desired Outcome</w:t>
      </w:r>
    </w:p>
    <w:p>
      <w:r>
        <w:t>Asegurar un activo patrimonial que, a la vez, funcione como un sistema operativo familiar de alta calidad, proveyendo espacios y comodidades que garanticen el bienestar, la comodidad y el disfrute de los hijos.</w:t>
      </w:r>
    </w:p>
    <w:p>
      <w:pPr>
        <w:pStyle w:val="Heading2"/>
      </w:pPr>
      <w:r>
        <w:t>Job Statement</w:t>
      </w:r>
    </w:p>
    <w:p>
      <w:r>
        <w:t>Cuando tengo la oportunidad de invertir mi capital en una propiedad, quiero encontrar un lugar que ofrezca un gran estilo de vida y espacios funcionales para mis hijos, para poder asegurar su bienestar y felicidad mientras protejo y hago crecer el patrimonio familiar.</w:t>
      </w:r>
    </w:p>
    <w:p>
      <w:pPr>
        <w:pStyle w:val="Heading2"/>
      </w:pPr>
      <w:r>
        <w:t>Job Dominante Narrativo</w:t>
      </w:r>
    </w:p>
    <w:p>
      <w:r>
        <w:t>El cliente está intentando adecuar su solución habitacional a las necesidades operativas y emocionales de sus hijos en crecimiento, para asegurar su comodidad y felicidad, utilizando la compra de la propiedad como un vehículo de inversión patrimonial.</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principal fue la calidad y variedad de las áreas comunes (piscina, gimnasio, juegos), percibidas como un 'club' para el disfrute de los hijos. El segundo criterio, que se reveló como el decisivo, fue una distribución interna que fuera funcional para la dinámica familiar, específicamente que el dormitorio de los hijos pudiera albergar cómodamente dos camas.</w:t>
      </w:r>
    </w:p>
    <w:p>
      <w:pPr>
        <w:pStyle w:val="Heading2"/>
      </w:pPr>
      <w:r>
        <w:t>Firing Criteria</w:t>
      </w:r>
    </w:p>
    <w:p>
      <w:r>
        <w:t>Descartaron automáticamente proyectos que eran 'muy normalitos' o básicos, sin áreas comunes atractivas. También descartaron departamentos antiguos que requerían remodelación y, fundamentalmente, la primera unidad que compraron fue 'despedida' por no cumplir con el requisito de espacio funcional para sus hijos.</w:t>
      </w:r>
    </w:p>
    <w:p>
      <w:pPr>
        <w:pStyle w:val="Heading2"/>
      </w:pPr>
      <w:r>
        <w:t>Trade Offs Reales</w:t>
      </w:r>
    </w:p>
    <w:p>
      <w:r>
        <w:t>Aceptaron un proceso de compra con altas fricciones: tuvieron que realizar un 'retrabajo' para cambiar de unidad, asumir pagos no previstos (cuota del crédito antes de la entrega) y navegar un proceso que no entendían completamente, todo a cambio de asegurar el producto que consideraban ideal para su familia.</w:t>
      </w:r>
    </w:p>
    <w:p>
      <w:pPr>
        <w:pStyle w:val="Heading2"/>
      </w:pPr>
      <w:r>
        <w:t>Factores De Confianza</w:t>
      </w:r>
    </w:p>
    <w:p>
      <w:r>
        <w:t>La confianza inicial se basó en la percepción de calidad del proyecto y sus amenities. La sensación de que el producto 'daba en el clavo' con lo que buscaban para su familia fue el principal motor, por encima de la confianza en el proceso o en los vendedores.</w:t>
      </w:r>
    </w:p>
    <w:p>
      <w:pPr>
        <w:pStyle w:val="Heading2"/>
      </w:pPr>
      <w:r>
        <w:t>Reduccion De Riesgo</w:t>
      </w:r>
    </w:p>
    <w:p>
      <w:r>
        <w:t>La principal acción de reducción de riesgo fue proactiva y auto-gestionada: al detectar que la primera unidad no era funcional, insistió en cambiarla, estando dispuesto a perder dinero, para mitigar el riesgo a largo plazo de vivir en un espacio inadecuado para su familia.</w:t>
      </w:r>
    </w:p>
    <w:p>
      <w:pPr>
        <w:pStyle w:val="Heading1"/>
      </w:pPr>
      <w:r>
        <w:t>Evidencia De Fit</w:t>
      </w:r>
    </w:p>
    <w:p>
      <w:pPr>
        <w:pStyle w:val="Heading2"/>
      </w:pPr>
      <w:r>
        <w:t>Atributos Que Activaron Fit</w:t>
      </w:r>
    </w:p>
    <w:p>
      <w:r>
        <w:t>Las áreas comunes (piscina, gimnasio, zonas verdes) fueron el gancho emocional que activó la compra. La distribución del segundo departamento elegido, que sí permitía una configuración adecuada para los hijos, fue el atributo funcional que consolidó la decisión final.</w:t>
      </w:r>
    </w:p>
    <w:p>
      <w:pPr>
        <w:pStyle w:val="Heading2"/>
      </w:pPr>
      <w:r>
        <w:t>Atributos Secundarios</w:t>
      </w:r>
    </w:p>
    <w:p>
      <w:r>
        <w:t>Características como tener balcón, estacionamiento techado y estar en un piso alto fueron valoradas y formaban parte de su 'checklist', pero no fueron los drivers principales de la decisión.</w:t>
      </w:r>
    </w:p>
    <w:p>
      <w:pPr>
        <w:pStyle w:val="Heading2"/>
      </w:pPr>
      <w:r>
        <w:t>Alternativas Descartadas</w:t>
      </w:r>
    </w:p>
    <w:p>
      <w:r>
        <w:t>Descartaron proyectos en San Borja por ser antiguos o muy costosos para lo que ofrecían. El proyecto MUV fue descartado preliminarmente por una percepción de precio muy elevado (por encima del millón de soles), sin una exploración profunda.</w:t>
      </w:r>
    </w:p>
    <w:p>
      <w:pPr>
        <w:pStyle w:val="Heading1"/>
      </w:pPr>
      <w:r>
        <w:t>Estado Post Compra</w:t>
      </w:r>
    </w:p>
    <w:p>
      <w:pPr>
        <w:pStyle w:val="Heading2"/>
      </w:pPr>
      <w:r>
        <w:t>Nivel De Satisfaccion</w:t>
      </w:r>
    </w:p>
    <w:p>
      <w:r>
        <w:t>Ambivalente. Alta satisfacción con el producto final elegido (el segundo departamento), pero baja satisfacción con el proceso de compra, que percibieron como poco claro y que les generó estrés y esfuerzos no planificados.</w:t>
      </w:r>
    </w:p>
    <w:p>
      <w:pPr>
        <w:pStyle w:val="Heading2"/>
      </w:pPr>
      <w:r>
        <w:t>Reservas</w:t>
      </w:r>
    </w:p>
    <w:p>
      <w:r>
        <w:t>Existe una sensación de desconfianza residual hacia la inmobiliaria por la falta de precisión en la información inicial (planos acotados, cronograma de pagos), sintiéndose como 'novatos' que pagaron un precio por su desconocimiento.</w:t>
      </w:r>
    </w:p>
    <w:p>
      <w:pPr>
        <w:pStyle w:val="Heading2"/>
      </w:pPr>
      <w:r>
        <w:t>Fricciones Pendientes</w:t>
      </w:r>
    </w:p>
    <w:p>
      <w:r>
        <w:t>La principal fricción es financiera y logística: tener que pagar simultáneamente el alquiler actual y la cuota del nuevo departamento durante un año. Además, persiste la incertidumbre sobre los detalles finales de la entrega y el proceso post-venta.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