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Clienta supera su renuencia a comprar, activada por la lógica financiera de convertir el gasto de alquiler en un activo patrimonial, y elige un proyecto que optimiza su vida cotidiana a través de la cercanía y amenities superiores.</w:t>
      </w:r>
    </w:p>
    <w:p>
      <w:pPr>
        <w:pStyle w:val="Heading1"/>
      </w:pPr>
      <w:r>
        <w:t>Historia Causal</w:t>
      </w:r>
    </w:p>
    <w:p>
      <w:pPr>
        <w:pStyle w:val="Heading2"/>
      </w:pPr>
      <w:r>
        <w:t>Contexto Previo</w:t>
      </w:r>
    </w:p>
    <w:p>
      <w:r>
        <w:t>La clienta vivía alquilada en el mismo complejo (Magna House) durante 4 años, por lo que conocía perfectamente la zona, el funcionamiento y la administración. A pesar de esto, tenía una resistencia personal a comprar una propiedad debido a su estilo de vida con viajes frecuentes y no querer atarse a un lugar.</w:t>
      </w:r>
    </w:p>
    <w:p>
      <w:pPr>
        <w:pStyle w:val="Heading2"/>
      </w:pPr>
      <w:r>
        <w:t>Tension Acumulada</w:t>
      </w:r>
    </w:p>
    <w:p>
      <w:r>
        <w:t>La tensión principal era financiera y latente. Tras años de pagar alquiler, una conversación con su hermana la llevó a calcular el monto total desembolsado, dándose cuenta de que había 'perdido' una suma superior a la de una cuota inicial. Esto generó una fricción entre su comportamiento actual y la oportunidad de construir patrimonio.</w:t>
      </w:r>
    </w:p>
    <w:p>
      <w:pPr>
        <w:pStyle w:val="Heading2"/>
      </w:pPr>
      <w:r>
        <w:t>Bloqueadores</w:t>
      </w:r>
    </w:p>
    <w:p>
      <w:r>
        <w:t>El principal bloqueador era su propia mentalidad: la creencia de que comprar un inmueble era una atadura incompatible con sus planes de viajar y su posible residencia fuera del país. No había una necesidad habitacional urgente que la empujara a actuar.</w:t>
      </w:r>
    </w:p>
    <w:p>
      <w:pPr>
        <w:pStyle w:val="Heading2"/>
      </w:pPr>
      <w:r>
        <w:t>Eventos Habilitadores</w:t>
      </w:r>
    </w:p>
    <w:p>
      <w:r>
        <w:t>La persuasión de su hermana fue clave, al señalarle la oportunidad de comprar en el nuevo proyecto del edificio que ya conocía. Esto, sumado a su propio cálculo financiero, habilitó el cambio de mentalidad de 'gasto' a 'inversión'. Vivir temporalmente con su hermana también le dio la flexibilidad económica para esperar la entrega del proyecto.</w:t>
      </w:r>
    </w:p>
    <w:p>
      <w:pPr>
        <w:pStyle w:val="Heading2"/>
      </w:pPr>
      <w:r>
        <w:t>Switching Trigger</w:t>
      </w:r>
    </w:p>
    <w:p>
      <w:r>
        <w:t>El momento exacto del cambio fue la realización cuantitativa: 'he pagado más que una cuota inicial'. Esta toma de conciencia transformó la idea de comprar de una carga a una decisión financiera inteligente y urgente.</w:t>
      </w:r>
    </w:p>
    <w:p>
      <w:pPr>
        <w:pStyle w:val="Heading2"/>
      </w:pPr>
      <w:r>
        <w:t>Momento De Decision</w:t>
      </w:r>
    </w:p>
    <w:p>
      <w:r>
        <w:t>El proceso fue extremadamente rápido. Una vez superado el bloqueo mental, la decisión fue casi inmediata. Visitó el proyecto un lunes por recomendación de su hermana y el martes ya estaba pagando la cuota inicial, apalancada en su conocimiento previo del producto y la zona.</w:t>
      </w:r>
    </w:p>
    <w:p>
      <w:pPr>
        <w:pStyle w:val="Heading1"/>
      </w:pPr>
      <w:r>
        <w:t>Contexto Activador</w:t>
      </w:r>
    </w:p>
    <w:p>
      <w:pPr>
        <w:pStyle w:val="Heading2"/>
      </w:pPr>
      <w:r>
        <w:t>Marco General</w:t>
      </w:r>
    </w:p>
    <w:p>
      <w:r>
        <w:t>Profesional que trabaja cerca de la zona del proyecto, con un estilo de vida dinámico que incluye viajes frecuentes. Su sistema de vida está consolidado en ese entorno, pero condicionado por una mentalidad que prioriza la flexibilidad sobre el arraigo. La decisión se activa cuando la lógica de inversión patrimonial demuestra ser compatible con su necesidad de flexibilidad (puede alquilarlo).</w:t>
      </w:r>
    </w:p>
    <w:p>
      <w:pPr>
        <w:pStyle w:val="Heading1"/>
      </w:pPr>
      <w:r>
        <w:t>Logica De Demanda</w:t>
      </w:r>
    </w:p>
    <w:p>
      <w:pPr>
        <w:pStyle w:val="Heading2"/>
      </w:pPr>
      <w:r>
        <w:t>Desired Outcome</w:t>
      </w:r>
    </w:p>
    <w:p>
      <w:r>
        <w:t>Lograr transformar un gasto mensual recurrente en un activo patrimonial flexible y rentable, que a su vez mejore su calidad de vida diaria si decide habitarlo.</w:t>
      </w:r>
    </w:p>
    <w:p>
      <w:pPr>
        <w:pStyle w:val="Heading2"/>
      </w:pPr>
      <w:r>
        <w:t>Job Statement</w:t>
      </w:r>
    </w:p>
    <w:p>
      <w:r>
        <w:t>Cuando me doy cuenta de que el dinero que gasto en alquiler podría ser una inversión, quiero adquirir una propiedad en una zona de alta demanda para construir patrimonio y tener la flexibilidad de generar ingresos pasivos si decido viajar, asegurando mi futuro financiero.</w:t>
      </w:r>
    </w:p>
    <w:p>
      <w:pPr>
        <w:pStyle w:val="Heading2"/>
      </w:pPr>
      <w:r>
        <w:t>Job Dominante Narrativo</w:t>
      </w:r>
    </w:p>
    <w:p>
      <w:r>
        <w:t>La clienta está intentando capitalizar sus gastos de vivienda para construir un patrimonio seguro y flexible. La compra no resuelve un problema de vivienda, sino un problema de oportunidad financiera: dejar de perder dinero en alquiler y empezar a invertirlo en un activo que se valoriza y puede generar renta.</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Contrató WOW por la combinación de potencial de inversión (alta demanda de alquiler, zona atractiva) y optimización de vida: 1) Cercanía al trabajo, 2) Amenities superiores (gimnasio grande, piscina semiolímpica), y 3) Baja densidad del edificio (menos pisos, menos saturación).</w:t>
      </w:r>
    </w:p>
    <w:p>
      <w:pPr>
        <w:pStyle w:val="Heading2"/>
      </w:pPr>
      <w:r>
        <w:t>Firing Criteria</w:t>
      </w:r>
    </w:p>
    <w:p>
      <w:r>
        <w:t>Descartó otras opciones por: 1) Edificios muy altos y saturados (20+ pisos), 2) Mala iluminación (departamentos con vista interior), 3) Amenities de menor calidad, y 4) Precios más altos por ser de entrega inmediata (Move).</w:t>
      </w:r>
    </w:p>
    <w:p>
      <w:pPr>
        <w:pStyle w:val="Heading2"/>
      </w:pPr>
      <w:r>
        <w:t>Trade Offs Reales</w:t>
      </w:r>
    </w:p>
    <w:p>
      <w:r>
        <w:t>Aceptó pagar un precio mayor por una unidad con mejor iluminación y vista exterior, sacrificando la opción más económica inicial. También aceptó el tiempo de espera para la entrega del proyecto a cambio de un mejor precio en comparación con proyectos terminados.</w:t>
      </w:r>
    </w:p>
    <w:p>
      <w:pPr>
        <w:pStyle w:val="Heading2"/>
      </w:pPr>
      <w:r>
        <w:t>Factores De Confianza</w:t>
      </w:r>
    </w:p>
    <w:p>
      <w:r>
        <w:t>Su confianza se basó en su experiencia previa viviendo en el mismo complejo, conociendo la administración y el funcionamiento. La recomendación y validación de su hermana también fue un factor decisivo.</w:t>
      </w:r>
    </w:p>
    <w:p>
      <w:pPr>
        <w:pStyle w:val="Heading2"/>
      </w:pPr>
      <w:r>
        <w:t>Reduccion De Riesgo</w:t>
      </w:r>
    </w:p>
    <w:p>
      <w:r>
        <w:t>El riesgo se minimizó al conocer de primera mano la alta demanda de alquiler en el edificio ('salí y ya se alquiló'), lo que validaba el potencial de inversión. Comprar un proyecto de una inmobiliaria y en un lugar que ya conocía eliminó la incertidumbre.</w:t>
      </w:r>
    </w:p>
    <w:p>
      <w:pPr>
        <w:pStyle w:val="Heading1"/>
      </w:pPr>
      <w:r>
        <w:t>Evidencia De Fit</w:t>
      </w:r>
    </w:p>
    <w:p>
      <w:pPr>
        <w:pStyle w:val="Heading2"/>
      </w:pPr>
      <w:r>
        <w:t>Atributos Que Activaron Fit</w:t>
      </w:r>
    </w:p>
    <w:p>
      <w:r>
        <w:t>La ubicación estratégica (cerca del trabajo y universidad), las áreas comunes de alta calidad (gimnasio, piscina), y la estructura del proyecto (pocos pisos, baja saturación) encajaron perfectamente con sus criterios de selección para una vida optimizada y un activo atractivo para alquilar.</w:t>
      </w:r>
    </w:p>
    <w:p>
      <w:pPr>
        <w:pStyle w:val="Heading2"/>
      </w:pPr>
      <w:r>
        <w:t>Atributos Secundarios</w:t>
      </w:r>
    </w:p>
    <w:p>
      <w:r>
        <w:t>La tipología exacta del departamento (número de dormitorios) fue secundaria a la calidad general del proyecto y su ubicación. La atención del personal de ventas fue valorada positivamente pero no fue un factor decisivo en la elección.</w:t>
      </w:r>
    </w:p>
    <w:p>
      <w:pPr>
        <w:pStyle w:val="Heading2"/>
      </w:pPr>
      <w:r>
        <w:t>Alternativas Descartadas</w:t>
      </w:r>
    </w:p>
    <w:p>
      <w:r>
        <w:t>Descartó proyectos vistos en ferias inmobiliarias por ser edificios muy altos y saturados, con peor iluminación y amenities inferiores. También descartó el proyecto 'Move' del mismo desarrollador por tener un precio significativamente más alto al ser de entrega inmediata.</w:t>
      </w:r>
    </w:p>
    <w:p>
      <w:pPr>
        <w:pStyle w:val="Heading1"/>
      </w:pPr>
      <w:r>
        <w:t>Estado Post Compra</w:t>
      </w:r>
    </w:p>
    <w:p>
      <w:pPr>
        <w:pStyle w:val="Heading2"/>
      </w:pPr>
      <w:r>
        <w:t>Nivel De Satisfaccion</w:t>
      </w:r>
    </w:p>
    <w:p>
      <w:r>
        <w:t>Alto. La clienta reporta una experiencia positiva hasta el momento ('todo bien'), destacando la amabilidad del personal y la transparencia en el proceso inicial.</w:t>
      </w:r>
    </w:p>
    <w:p>
      <w:pPr>
        <w:pStyle w:val="Heading2"/>
      </w:pPr>
      <w:r>
        <w:t>Reservas</w:t>
      </w:r>
    </w:p>
    <w:p>
      <w:r>
        <w:t>No se mencionan reservas o dudas significativas sobre la decisión de compra. La confianza en el producto y la zona es alta.</w:t>
      </w:r>
    </w:p>
    <w:p>
      <w:pPr>
        <w:pStyle w:val="Heading2"/>
      </w:pPr>
      <w:r>
        <w:t>Fricciones Pendientes</w:t>
      </w:r>
    </w:p>
    <w:p>
      <w:r>
        <w:t>La principal fricción es el tiempo de espera hasta la entrega del proyecto el próximo año. El proceso de desembolso y la futura mudanza o puesta en alquiler son los siguientes pasos pendientes.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