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realiza una compra de inversión pura, activada por la disponibilidad de capital del retiro de su AFP, con el objetivo de generar una renta alquilando la propiedad a estudiantes universitarios, aprovechando una ubicación estratégica.</w:t>
      </w:r>
    </w:p>
    <w:p>
      <w:pPr>
        <w:pStyle w:val="Heading1"/>
      </w:pPr>
      <w:r>
        <w:t>Historia Causal</w:t>
      </w:r>
    </w:p>
    <w:p>
      <w:pPr>
        <w:pStyle w:val="Heading2"/>
      </w:pPr>
      <w:r>
        <w:t>Contexto Previo</w:t>
      </w:r>
    </w:p>
    <w:p>
      <w:r>
        <w:t>El cliente vive en un departamento propio, de mayor tamaño y se siente cómodo. No tiene ninguna necesidad o urgencia habitacional. Su sistema de vida es estable y una de sus hijas estudia en una universidad cercana a la zona del proyecto.</w:t>
      </w:r>
    </w:p>
    <w:p>
      <w:pPr>
        <w:pStyle w:val="Heading2"/>
      </w:pPr>
      <w:r>
        <w:t>Tension Acumulada</w:t>
      </w:r>
    </w:p>
    <w:p>
      <w:r>
        <w:t>La tensión principal era el costo de oportunidad de tener un capital significativo, proveniente del retiro de la AFP, sin generar ningún tipo de rentabilidad. Existía un deseo latente de poner ese dinero a trabajar para protegerlo de la inflación y generar ingresos pasivos.</w:t>
      </w:r>
    </w:p>
    <w:p>
      <w:pPr>
        <w:pStyle w:val="Heading2"/>
      </w:pPr>
      <w:r>
        <w:t>Bloqueadores</w:t>
      </w:r>
    </w:p>
    <w:p>
      <w:r>
        <w:t>El principal bloqueador era la falta de capital líquido para una inversión de esta magnitud. Antes del retiro de los fondos de la AFP, no consideraba activamente una compra inmobiliaria.</w:t>
      </w:r>
    </w:p>
    <w:p>
      <w:pPr>
        <w:pStyle w:val="Heading2"/>
      </w:pPr>
      <w:r>
        <w:t>Eventos Habilitadores</w:t>
      </w:r>
    </w:p>
    <w:p>
      <w:r>
        <w:t>El evento habilitador clave fue el retiro de sus fondos de la AFP, que le proporcionó el capital necesario. Secundariamente, el hecho de que su hija estudiara cerca y tuviera amigos alquilando en la zona, validó la demanda y redujo la percepción de riesgo de la inversión.</w:t>
      </w:r>
    </w:p>
    <w:p>
      <w:pPr>
        <w:pStyle w:val="Heading2"/>
      </w:pPr>
      <w:r>
        <w:t>Switching Trigger</w:t>
      </w:r>
    </w:p>
    <w:p>
      <w:r>
        <w:t>La disponibilidad concreta del dinero de la AFP en su cuenta. Este hecho transformó la idea pasiva de 'invertir' en una búsqueda activa y una decisión de compra inminente.</w:t>
      </w:r>
    </w:p>
    <w:p>
      <w:pPr>
        <w:pStyle w:val="Heading2"/>
      </w:pPr>
      <w:r>
        <w:t>Momento De Decision</w:t>
      </w:r>
    </w:p>
    <w:p>
      <w:r>
        <w:t>El proceso fue extremadamente corto y enfocado. Una vez identificó el proyecto WOW y su ubicación estratégica, no buscó ni comparó otras alternativas. La decisión fue rápida, impulsada por el perfecto encaje del producto con su tesis de inversión.</w:t>
      </w:r>
    </w:p>
    <w:p>
      <w:pPr>
        <w:pStyle w:val="Heading1"/>
      </w:pPr>
      <w:r>
        <w:t>Contexto Activador</w:t>
      </w:r>
    </w:p>
    <w:p>
      <w:pPr>
        <w:pStyle w:val="Heading2"/>
      </w:pPr>
      <w:r>
        <w:t>Marco General</w:t>
      </w:r>
    </w:p>
    <w:p>
      <w:r>
        <w:t>Un padre de familia con su situación habitacional resuelta y estabilidad financiera, que al recibir un capital extraordinario (AFP), activa una mentalidad de optimización patrimonial. Su sistema de vida no requiere cambios, pero busca transformar un activo líquido en un activo inmobiliario productivo para generar renta y asegurar valor a futuro.</w:t>
      </w:r>
    </w:p>
    <w:p>
      <w:pPr>
        <w:pStyle w:val="Heading1"/>
      </w:pPr>
      <w:r>
        <w:t>Logica De Demanda</w:t>
      </w:r>
    </w:p>
    <w:p>
      <w:pPr>
        <w:pStyle w:val="Heading2"/>
      </w:pPr>
      <w:r>
        <w:t>Desired Outcome</w:t>
      </w:r>
    </w:p>
    <w:p>
      <w:r>
        <w:t>Transformar un capital ocioso en un activo productivo que genere ingresos pasivos de forma consistente, proteja el patrimonio familiar de la inflación y ofrezca flexibilidad para un posible uso personal en el muy largo plazo.</w:t>
      </w:r>
    </w:p>
    <w:p>
      <w:pPr>
        <w:pStyle w:val="Heading2"/>
      </w:pPr>
      <w:r>
        <w:t>Job Statement</w:t>
      </w:r>
    </w:p>
    <w:p>
      <w:r>
        <w:t>Cuando dispongo de un capital que no está generando rendimiento, quiero invertirlo en un departamento estratégicamente ubicado para alquilarlo y obtener una renta segura, de modo que pueda proteger y hacer crecer mi patrimonio.</w:t>
      </w:r>
    </w:p>
    <w:p>
      <w:pPr>
        <w:pStyle w:val="Heading2"/>
      </w:pPr>
      <w:r>
        <w:t>Job Dominante Narrativo</w:t>
      </w:r>
    </w:p>
    <w:p>
      <w:r>
        <w:t>El cliente está intentando poner a trabajar su capital retirado de la AFP para generar una fuente de ingresos pasivos a través del alquiler, capitalizando la alta demanda de vivienda para estudiantes en una zona específica.</w:t>
      </w:r>
    </w:p>
    <w:p>
      <w:pPr>
        <w:pStyle w:val="Heading2"/>
      </w:pPr>
      <w:r>
        <w:t>Job Dominante Canonico</w:t>
      </w:r>
    </w:p>
    <w:p>
      <w:r>
        <w:t>J02: Proteger y flexibilizar el patrimonio</w:t>
      </w:r>
    </w:p>
    <w:p>
      <w:pPr>
        <w:pStyle w:val="Heading2"/>
      </w:pPr>
      <w:r>
        <w:t>Job Secundario Canonico</w:t>
      </w:r>
    </w:p>
    <w:p>
      <w:r>
        <w:t>J04: Acompañar crecimiento familiar</w:t>
      </w:r>
    </w:p>
    <w:p>
      <w:pPr>
        <w:pStyle w:val="Heading1"/>
      </w:pPr>
      <w:r>
        <w:t>Logica De Eleccion</w:t>
      </w:r>
    </w:p>
    <w:p>
      <w:pPr>
        <w:pStyle w:val="Heading2"/>
      </w:pPr>
      <w:r>
        <w:t>Hiring Criteria</w:t>
      </w:r>
    </w:p>
    <w:p>
      <w:r>
        <w:t>El criterio decisivo y casi exclusivo fue la ubicación estratégica cerca de múltiples universidades (UPC, U. de Piura, ESAN), lo que garantizaba una alta demanda para alquiler. La tipología flexible (2 dormitorios + flex) que podía adaptarse a 3 dormitorios para maximizar la renta fue un factor clave. La calidad percibida del proyecto (acabados, áreas comunes) reforzó la elección.</w:t>
      </w:r>
    </w:p>
    <w:p>
      <w:pPr>
        <w:pStyle w:val="Heading2"/>
      </w:pPr>
      <w:r>
        <w:t>Firing Criteria</w:t>
      </w:r>
    </w:p>
    <w:p>
      <w:r>
        <w:t>Cualquier proyecto que no estuviera en esa ubicación específica fue descartado implícitamente, ya que no se realizó una búsqueda activa de alternativas. La decisión estaba condicionada por la locación.</w:t>
      </w:r>
    </w:p>
    <w:p>
      <w:pPr>
        <w:pStyle w:val="Heading2"/>
      </w:pPr>
      <w:r>
        <w:t>Trade Offs Reales</w:t>
      </w:r>
    </w:p>
    <w:p>
      <w:r>
        <w:t>Aceptó el riesgo de una compra en planos, que se ha materializado en retrasos e incertidumbre con la licencia de construcción. Sacrificó la liquidez y la rentabilidad inmediata de su capital a cambio de una valorización y renta futuras. Aceptó un contrato inicial con penalidades solo en su contra, aunque luego lo renegoció.</w:t>
      </w:r>
    </w:p>
    <w:p>
      <w:pPr>
        <w:pStyle w:val="Heading2"/>
      </w:pPr>
      <w:r>
        <w:t>Factores De Confianza</w:t>
      </w:r>
    </w:p>
    <w:p>
      <w:r>
        <w:t>La visita a etapas anteriores del proyecto que le permitió ver la calidad de los acabados y las áreas comunes. La validación social a través de los conocidos de su hija que ya alquilaban en la zona. La buena atención inicial del equipo de ventas.</w:t>
      </w:r>
    </w:p>
    <w:p>
      <w:pPr>
        <w:pStyle w:val="Heading2"/>
      </w:pPr>
      <w:r>
        <w:t>Reduccion De Riesgo</w:t>
      </w:r>
    </w:p>
    <w:p>
      <w:r>
        <w:t>Utilizó su experiencia profesional previa en municipalidades para verificar el estado de los expedientes por la ley de transparencia. Negoció activamente la inclusión de una adenda en el contrato para establecer penalidades a su favor en caso de retrasos en la entrega.</w:t>
      </w:r>
    </w:p>
    <w:p>
      <w:pPr>
        <w:pStyle w:val="Heading1"/>
      </w:pPr>
      <w:r>
        <w:t>Evidencia De Fit</w:t>
      </w:r>
    </w:p>
    <w:p>
      <w:pPr>
        <w:pStyle w:val="Heading2"/>
      </w:pPr>
      <w:r>
        <w:t>Atributos Que Activaron Fit</w:t>
      </w:r>
    </w:p>
    <w:p>
      <w:r>
        <w:t>La proximidad a múltiples universidades fue el atributo central. La tipología 2+flex, adaptable para maximizar la renta. El diseño general del condominio, con buenas áreas comunes y estacionamientos amplios, que lo hacían atractivo para futuros inquilinos y para él mismo a largo plazo.</w:t>
      </w:r>
    </w:p>
    <w:p>
      <w:pPr>
        <w:pStyle w:val="Heading2"/>
      </w:pPr>
      <w:r>
        <w:t>Atributos Secundarios</w:t>
      </w:r>
    </w:p>
    <w:p>
      <w:r>
        <w:t>La posibilidad de mudarse él mismo en un futuro lejano (5-6 años) fue un atributo valorado pero no decisivo para la compra actual. Funcionó como una justificación adicional a largo plazo.</w:t>
      </w:r>
    </w:p>
    <w:p>
      <w:pPr>
        <w:pStyle w:val="Heading2"/>
      </w:pPr>
      <w:r>
        <w:t>Alternativas Descartadas</w:t>
      </w:r>
    </w:p>
    <w:p>
      <w:r>
        <w:t>No se evaluaron otras alternativas de forma seria. La búsqueda se centró y terminó en el proyecto WOW por su perfecta adecuación al plan de inversión desde el inicio.</w:t>
      </w:r>
    </w:p>
    <w:p>
      <w:pPr>
        <w:pStyle w:val="Heading1"/>
      </w:pPr>
      <w:r>
        <w:t>Estado Post Compra</w:t>
      </w:r>
    </w:p>
    <w:p>
      <w:pPr>
        <w:pStyle w:val="Heading2"/>
      </w:pPr>
      <w:r>
        <w:t>Nivel De Satisfaccion</w:t>
      </w:r>
    </w:p>
    <w:p>
      <w:r>
        <w:t>Ambivalente, calificado con un 7 sobre 10. Alta satisfacción con el activo inmobiliario y su potencial, pero una fuerte insatisfacción y preocupación por la gestión post-venta, los retrasos en la construcción y la falta de comunicación transparente.</w:t>
      </w:r>
    </w:p>
    <w:p>
      <w:pPr>
        <w:pStyle w:val="Heading2"/>
      </w:pPr>
      <w:r>
        <w:t>Reservas</w:t>
      </w:r>
    </w:p>
    <w:p>
      <w:r>
        <w:t>Una creciente desconfianza hacia la inmobiliaria por la falta de fechas concretas para el inicio de la obra y la presentación de expedientes. Preocupación por el impacto de los retrasos en la rentabilidad de su inversión.</w:t>
      </w:r>
    </w:p>
    <w:p>
      <w:pPr>
        <w:pStyle w:val="Heading2"/>
      </w:pPr>
      <w:r>
        <w:t>Fricciones Pendientes</w:t>
      </w:r>
    </w:p>
    <w:p>
      <w:r>
        <w:t>La principal fricción es la incertidumbre total sobre el cronograma del proyecto, lo que le obliga a estar en una negociación constante para reprogramar sus pagos y proteger su inversión. La falta de un canal de comunicación efectivo con el área de proyectos.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