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al recibir sus fondos de jubilación, busca una inversión segura. Impulsado por la recomendación de su hija, compra un departamento en WOW, no por necesidad habitacional, sino como un activo para generar renta y proteger su patrimonio (J02), siendo la elección específica determinada por las atractivas áreas comunes del proyecto (J06).</w:t>
      </w:r>
    </w:p>
    <w:p>
      <w:pPr>
        <w:pStyle w:val="Heading1"/>
      </w:pPr>
      <w:r>
        <w:t>Historia Causal</w:t>
      </w:r>
    </w:p>
    <w:p>
      <w:pPr>
        <w:pStyle w:val="Heading2"/>
      </w:pPr>
      <w:r>
        <w:t>Contexto Previo</w:t>
      </w:r>
    </w:p>
    <w:p>
      <w:r>
        <w:t>El cliente tiene 66 años, vive cómodamente con su esposa en un departamento propio en Surco y no tiene ninguna necesidad de mudarse. Su situación es estable y no estaba buscando activamente ninguna propiedad.</w:t>
      </w:r>
    </w:p>
    <w:p>
      <w:pPr>
        <w:pStyle w:val="Heading2"/>
      </w:pPr>
      <w:r>
        <w:t>Tension Acumulada</w:t>
      </w:r>
    </w:p>
    <w:p>
      <w:r>
        <w:t>La tensión principal era la inminente recepción de una suma importante de dinero de su jubilación (AFP). Esto generó la necesidad latente de invertir ese capital para que no perdiera valor y, en su lugar, generara una rentabilidad que complementara sus ingresos en la vejez.</w:t>
      </w:r>
    </w:p>
    <w:p>
      <w:pPr>
        <w:pStyle w:val="Heading2"/>
      </w:pPr>
      <w:r>
        <w:t>Bloqueadores</w:t>
      </w:r>
    </w:p>
    <w:p>
      <w:r>
        <w:t>El principal bloqueador era la inercia. No había una urgencia que lo empujara a buscar activamente opciones de inversión. Estaba 'tranquilo' y no tenía un plan definido sobre qué hacer con el dinero.</w:t>
      </w:r>
    </w:p>
    <w:p>
      <w:pPr>
        <w:pStyle w:val="Heading2"/>
      </w:pPr>
      <w:r>
        <w:t>Eventos Habilitadores</w:t>
      </w:r>
    </w:p>
    <w:p>
      <w:r>
        <w:t>El evento habilitador clave fue doble: la materialización de la recepción de sus fondos de jubilación y que su hija, trabajando como agente inmobiliaria, le presentara una oportunidad de inversión específica y atractiva (el proyecto WOW).</w:t>
      </w:r>
    </w:p>
    <w:p>
      <w:pPr>
        <w:pStyle w:val="Heading2"/>
      </w:pPr>
      <w:r>
        <w:t>Switching Trigger</w:t>
      </w:r>
    </w:p>
    <w:p>
      <w:r>
        <w:t>El 'switching trigger' fue el momento en que su hija le dice 'mira, papá, ahí está el proyecto y está bonito' y lo invita a conocerlo. Esto transformó una idea abstracta de 'invertir' en una acción concreta de evaluar una propiedad.</w:t>
      </w:r>
    </w:p>
    <w:p>
      <w:pPr>
        <w:pStyle w:val="Heading2"/>
      </w:pPr>
      <w:r>
        <w:t>Momento De Decision</w:t>
      </w:r>
    </w:p>
    <w:p>
      <w:r>
        <w:t>La decisión fue extremadamente rápida y emocional. Tras la visita, se 'enamoró' del concepto del condominio, especialmente de las áreas comunes. No realizó una búsqueda comparativa de otros proyectos; la decisión se tomó por impulso basado en el atractivo del producto, cerrando la compra casi de inmediato.</w:t>
      </w:r>
    </w:p>
    <w:p>
      <w:pPr>
        <w:pStyle w:val="Heading1"/>
      </w:pPr>
      <w:r>
        <w:t>Contexto Activador</w:t>
      </w:r>
    </w:p>
    <w:p>
      <w:pPr>
        <w:pStyle w:val="Heading2"/>
      </w:pPr>
      <w:r>
        <w:t>Marco General</w:t>
      </w:r>
    </w:p>
    <w:p>
      <w:r>
        <w:t>El cliente se encuentra en una transición vital hacia la jubilación, con un sistema de vida estable y sin presiones habitacionales. Su decisión se activa bajo la condición de disponer de un capital significativo (fondos AFP) y la aparición de una oportunidad de inversión de bajo esfuerzo y alta afinidad emocional, presentada a través de un canal de confianza (su hija).</w:t>
      </w:r>
    </w:p>
    <w:p>
      <w:pPr>
        <w:pStyle w:val="Heading1"/>
      </w:pPr>
      <w:r>
        <w:t>Logica De Demanda</w:t>
      </w:r>
    </w:p>
    <w:p>
      <w:pPr>
        <w:pStyle w:val="Heading2"/>
      </w:pPr>
      <w:r>
        <w:t>Desired Outcome</w:t>
      </w:r>
    </w:p>
    <w:p>
      <w:r>
        <w:t>Asegurar su futuro financiero en la vejez, convirtiendo un capital estático (jubilación) en un activo productivo que genere ingresos pasivos (alquiler) o plusvalía (venta futura), manteniendo la flexibilidad de poder usarlo para su familia si fuera necesario.</w:t>
      </w:r>
    </w:p>
    <w:p>
      <w:pPr>
        <w:pStyle w:val="Heading2"/>
      </w:pPr>
      <w:r>
        <w:t>Job Statement</w:t>
      </w:r>
    </w:p>
    <w:p>
      <w:r>
        <w:t>Cuando recibo el dinero de mi jubilación y busco asegurar mi futuro, quiero invertirlo en una propiedad inmobiliaria con potencial de revalorización y opción de renta, para proteger mi patrimonio y generar ingresos pasivos para mi vejez.</w:t>
      </w:r>
    </w:p>
    <w:p>
      <w:pPr>
        <w:pStyle w:val="Heading2"/>
      </w:pPr>
      <w:r>
        <w:t>Job Dominante Narrativo</w:t>
      </w:r>
    </w:p>
    <w:p>
      <w:r>
        <w:t>El cliente está tratando de transformar su capital de jubilación en un activo seguro y rentable. La misión es proteger ese dinero y hacerlo crecer, ya sea a través del alquiler para tener una 'pensión' o mediante la venta futura aprovechando la plusvalía.</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Los criterios clave fueron las áreas comunes (clubhouse, piscina, gimnasio, cancha de tenis), que representaban un estilo de vida deseado. También la tipología flexible (2 dormitorios + flex) que ofrecía opcionalidad para visitas o apoyo futuro, y la ubicación cercana a una universidad, lo que la hacía atractiva para alquilar.</w:t>
      </w:r>
    </w:p>
    <w:p>
      <w:pPr>
        <w:pStyle w:val="Heading2"/>
      </w:pPr>
      <w:r>
        <w:t>Firing Criteria</w:t>
      </w:r>
    </w:p>
    <w:p>
      <w:r>
        <w:t>Descartó implícitamente otras formas de inversión (como la bolsa) por preferir un activo tangible. Descartó otros proyectos de la misma inmobiliaria que ya estaban terminados por ser más caros. No consideró proyectos en ubicaciones que le resultaran menos familiares o atractivas.</w:t>
      </w:r>
    </w:p>
    <w:p>
      <w:pPr>
        <w:pStyle w:val="Heading2"/>
      </w:pPr>
      <w:r>
        <w:t>Trade Offs Reales</w:t>
      </w:r>
    </w:p>
    <w:p>
      <w:r>
        <w:t>Aceptó comprar un proyecto en planos con un largo tiempo de espera e incertidumbre. Toleró una comunicación post-venta deficiente y múltiples retrasos en la construcción. Sacrificó la certeza de un producto terminado por un mejor precio y un plan de pagos flexible.</w:t>
      </w:r>
    </w:p>
    <w:p>
      <w:pPr>
        <w:pStyle w:val="Heading2"/>
      </w:pPr>
      <w:r>
        <w:t>Factores De Confianza</w:t>
      </w:r>
    </w:p>
    <w:p>
      <w:r>
        <w:t>El principal factor de confianza fue que su hija, agente inmobiliaria, le presentó el proyecto. Esto funcionó como un filtro de calidad inicial que le dio la seguridad para avanzar rápidamente.</w:t>
      </w:r>
    </w:p>
    <w:p>
      <w:pPr>
        <w:pStyle w:val="Heading2"/>
      </w:pPr>
      <w:r>
        <w:t>Reduccion De Riesgo</w:t>
      </w:r>
    </w:p>
    <w:p>
      <w:r>
        <w:t>El riesgo de la compra en planos se vio mitigado por un plan de pagos semestral conveniente al ser de los primeros compradores. Sin embargo, el riesgo se materializó post-compra con los retrasos, y tuvo que gestionarlo activamente reteniendo el pago final hasta ver avances en la construcción.</w:t>
      </w:r>
    </w:p>
    <w:p>
      <w:pPr>
        <w:pStyle w:val="Heading1"/>
      </w:pPr>
      <w:r>
        <w:t>Evidencia De Fit</w:t>
      </w:r>
    </w:p>
    <w:p>
      <w:pPr>
        <w:pStyle w:val="Heading2"/>
      </w:pPr>
      <w:r>
        <w:t>Atributos Que Activaron Fit</w:t>
      </w:r>
    </w:p>
    <w:p>
      <w:r>
        <w:t>El atributo principal fue el concepto del 'clubhouse' y las áreas comunes, especialmente la cancha de tenis. La propuesta de valor del proyecto conectó con una visión aspiracional de cómo disfrutar su tiempo en el futuro. La distribución del departamento también fue valorada por su flexibilidad.</w:t>
      </w:r>
    </w:p>
    <w:p>
      <w:pPr>
        <w:pStyle w:val="Heading2"/>
      </w:pPr>
      <w:r>
        <w:t>Atributos Secundarios</w:t>
      </w:r>
    </w:p>
    <w:p>
      <w:r>
        <w:t>La ubicación en Surco era conocida y aceptable, pero no fue el factor decisivo, ya que la consideró 'distante'. El departamento en sí fue considerado 'bien', pero secundario frente al atractivo de las áreas comunes.</w:t>
      </w:r>
    </w:p>
    <w:p>
      <w:pPr>
        <w:pStyle w:val="Heading2"/>
      </w:pPr>
      <w:r>
        <w:t>Alternativas Descartadas</w:t>
      </w:r>
    </w:p>
    <w:p>
      <w:r>
        <w:t>La principal alternativa descartada fue 'no hacer nada' o realizar otro tipo de inversión no inmobiliaria. También descartó activamente comprar unidades en proyectos ya terminados de la misma empresa (como MOVE) debido a su mayor costo.</w:t>
      </w:r>
    </w:p>
    <w:p>
      <w:pPr>
        <w:pStyle w:val="Heading1"/>
      </w:pPr>
      <w:r>
        <w:t>Estado Post Compra</w:t>
      </w:r>
    </w:p>
    <w:p>
      <w:pPr>
        <w:pStyle w:val="Heading2"/>
      </w:pPr>
      <w:r>
        <w:t>Nivel De Satisfaccion</w:t>
      </w:r>
    </w:p>
    <w:p>
      <w:r>
        <w:t>Bajo. Aunque sigue creyendo en el valor del proyecto, la experiencia ha sido de 'constante malestar' e 'incertidumbre' debido a los significativos retrasos en la construcción y la pésima comunicación de la inmobiliaria.</w:t>
      </w:r>
    </w:p>
    <w:p>
      <w:pPr>
        <w:pStyle w:val="Heading2"/>
      </w:pPr>
      <w:r>
        <w:t>Reservas</w:t>
      </w:r>
    </w:p>
    <w:p>
      <w:r>
        <w:t>Su principal reserva es la falta de confianza en la capacidad de la empresa para cumplir con los plazos. La experiencia lo ha dejado en una posición en la que le resultaría 'difícil' recomendar la compra en planos a otros.</w:t>
      </w:r>
    </w:p>
    <w:p>
      <w:pPr>
        <w:pStyle w:val="Heading2"/>
      </w:pPr>
      <w:r>
        <w:t>Fricciones Pendientes</w:t>
      </w:r>
    </w:p>
    <w:p>
      <w:r>
        <w:t>La fricción más crítica es la incertidumbre sobre la fecha de entrega final y la necesidad de estar constantemente presionando a la empresa para obtener información y respuestas. El pago final del departamento está pendiente y condicionado a la entrega.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