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cliente con un deseo aspiracional de larga data por el proyecto WOW, finalmente compra al tener los medios, utilizando las necesidades específicas de su hijo como el filtro decisivo para elegir la tipología y ubicación del departamento.</w:t>
      </w:r>
    </w:p>
    <w:p>
      <w:pPr>
        <w:pStyle w:val="Heading1"/>
      </w:pPr>
      <w:r>
        <w:t>Historia Causal</w:t>
      </w:r>
    </w:p>
    <w:p>
      <w:pPr>
        <w:pStyle w:val="Heading2"/>
      </w:pPr>
      <w:r>
        <w:t>Contexto Previo</w:t>
      </w:r>
    </w:p>
    <w:p>
      <w:r>
        <w:t>La cliente vive con sus padres en Surco en un departamento grande y cómodo, sin ninguna urgencia de mudanza. Ella y su esposo ya poseen dos propiedades, una alquilada que cubre su propia hipoteca y otra donde viven sus suegros, demostrando estabilidad y experiencia inmobiliaria.</w:t>
      </w:r>
    </w:p>
    <w:p>
      <w:pPr>
        <w:pStyle w:val="Heading2"/>
      </w:pPr>
      <w:r>
        <w:t>Tension Acumulada</w:t>
      </w:r>
    </w:p>
    <w:p>
      <w:r>
        <w:t>Desde 2017, sentía una fuerte atracción por el proyecto WOW, que se convirtió en un deseo latente. Paralelamente, la condición de su hijo generó una necesidad creciente de un espacio adaptado para sus terapias y con áreas exteriores seguras y accesibles.</w:t>
      </w:r>
    </w:p>
    <w:p>
      <w:pPr>
        <w:pStyle w:val="Heading2"/>
      </w:pPr>
      <w:r>
        <w:t>Bloqueadores</w:t>
      </w:r>
    </w:p>
    <w:p>
      <w:r>
        <w:t>El principal bloqueador en el pasado fue el presupuesto; en 2017 no les alcanzaba para comprar en el proyecto. La falta de un catalizador mantenía la idea en un estado pasivo.</w:t>
      </w:r>
    </w:p>
    <w:p>
      <w:pPr>
        <w:pStyle w:val="Heading2"/>
      </w:pPr>
      <w:r>
        <w:t>Eventos Habilitadores</w:t>
      </w:r>
    </w:p>
    <w:p>
      <w:r>
        <w:t>La acumulación de ahorros les dio la capacidad financiera necesaria. El evento clave fue visitar a su prima que vive en la etapa 1 del proyecto, lo que le permitió experimentar directamente las áreas comunes y el ambiente, reactivando y magnificando su deseo.</w:t>
      </w:r>
    </w:p>
    <w:p>
      <w:pPr>
        <w:pStyle w:val="Heading2"/>
      </w:pPr>
      <w:r>
        <w:t>Switching Trigger</w:t>
      </w:r>
    </w:p>
    <w:p>
      <w:r>
        <w:t>La visita al condominio en diciembre de 2023, donde paseó por las instalaciones y se 'enamoró' del proyecto. Esta experiencia transformó un deseo pasivo en una decisión de compra activa e inmediata.</w:t>
      </w:r>
    </w:p>
    <w:p>
      <w:pPr>
        <w:pStyle w:val="Heading2"/>
      </w:pPr>
      <w:r>
        <w:t>Momento De Decision</w:t>
      </w:r>
    </w:p>
    <w:p>
      <w:r>
        <w:t>La decisión fue rápida y emocionalmente impulsada. No hubo una búsqueda comparativa de otras opciones; la convicción de comprar en WOW era total. La flexibilidad de no necesitar mudarse pronto le permitió optar por un proyecto en construcción a un mejor precio.</w:t>
      </w:r>
    </w:p>
    <w:p>
      <w:pPr>
        <w:pStyle w:val="Heading1"/>
      </w:pPr>
      <w:r>
        <w:t>Contexto Activador</w:t>
      </w:r>
    </w:p>
    <w:p>
      <w:pPr>
        <w:pStyle w:val="Heading2"/>
      </w:pPr>
      <w:r>
        <w:t>Marco General</w:t>
      </w:r>
    </w:p>
    <w:p>
      <w:r>
        <w:t>Vive dentro de un sistema familiar de apoyo muy unido y geográficamente cercano, crucial para el cuidado de su hijo con una condición especial. Su situación habitacional es estable y sin presiones, lo que le otorga total flexibilidad en los tiempos de compra y entrega. La decisión se activa en un contexto de solvencia económica y oportunidad emocional, no de necesidad funcional inmediata.</w:t>
      </w:r>
    </w:p>
    <w:p>
      <w:pPr>
        <w:pStyle w:val="Heading1"/>
      </w:pPr>
      <w:r>
        <w:t>Logica De Demanda</w:t>
      </w:r>
    </w:p>
    <w:p>
      <w:pPr>
        <w:pStyle w:val="Heading2"/>
      </w:pPr>
      <w:r>
        <w:t>Desired Outcome</w:t>
      </w:r>
    </w:p>
    <w:p>
      <w:r>
        <w:t>Materializar un anhelo personal de vivir en un lugar que considera ideal, asegurando al mismo tiempo un entorno perfectamente adaptado para el bienestar, desarrollo y seguridad de su hijo.</w:t>
      </w:r>
    </w:p>
    <w:p>
      <w:pPr>
        <w:pStyle w:val="Heading2"/>
      </w:pPr>
      <w:r>
        <w:t>Job Statement</w:t>
      </w:r>
    </w:p>
    <w:p>
      <w:r>
        <w:t>Cuando finalmente tengo la capacidad económica y la oportunidad se presenta, quiero comprar en ese proyecto que siempre me ha fascinado, para poder cumplir una aspiración personal y a la vez crear el hogar perfecto que se adapte a las necesidades únicas de mi familia.</w:t>
      </w:r>
    </w:p>
    <w:p>
      <w:pPr>
        <w:pStyle w:val="Heading2"/>
      </w:pPr>
      <w:r>
        <w:t>Job Dominante Narrativo</w:t>
      </w:r>
    </w:p>
    <w:p>
      <w:r>
        <w:t>La cliente está tratando de cumplir un sueño de estilo de vida que ha tenido por años, eligiendo un hogar que no solo representa sus aspiraciones, sino que también funciona como una herramienta para proveer el mejor cuidado y entorno posible para su hijo.</w:t>
      </w:r>
    </w:p>
    <w:p>
      <w:pPr>
        <w:pStyle w:val="Heading2"/>
      </w:pPr>
      <w:r>
        <w:t>Job Dominante Canonico</w:t>
      </w:r>
    </w:p>
    <w:p>
      <w:r>
        <w:t>J06: Expresar identidad y coherencia personal</w:t>
      </w:r>
    </w:p>
    <w:p>
      <w:pPr>
        <w:pStyle w:val="Heading2"/>
      </w:pPr>
      <w:r>
        <w:t>Job Secundario Canonico</w:t>
      </w:r>
    </w:p>
    <w:p>
      <w:r>
        <w:t>J04: Acompañar el crecimiento familiar</w:t>
      </w:r>
    </w:p>
    <w:p>
      <w:pPr>
        <w:pStyle w:val="Heading1"/>
      </w:pPr>
      <w:r>
        <w:t>Logica De Eleccion</w:t>
      </w:r>
    </w:p>
    <w:p>
      <w:pPr>
        <w:pStyle w:val="Heading2"/>
      </w:pPr>
      <w:r>
        <w:t>Hiring Criteria</w:t>
      </w:r>
    </w:p>
    <w:p>
      <w:r>
        <w:t>Las amplias áreas comunes y jardines para las terapias del hijo (J04/J06). La tipología 'flex' para crear un espacio de terapia dedicado (J04). Un piso bajo para facilitar la evacuación en caso de sismo (J04). La cercanía a la red de apoyo familiar (J04). El 'enamoramiento' general con la propuesta del proyecto (J06).</w:t>
      </w:r>
    </w:p>
    <w:p>
      <w:pPr>
        <w:pStyle w:val="Heading2"/>
      </w:pPr>
      <w:r>
        <w:t>Firing Criteria</w:t>
      </w:r>
    </w:p>
    <w:p>
      <w:r>
        <w:t>Proyectos con precios más altos (MOVE). Proyectos ya terminados, ya que no tenía urgencia y prefería un mejor precio. Ubicaciones ruidosas o con mucho tráfico que no se alineaban con la tranquilidad buscada.</w:t>
      </w:r>
    </w:p>
    <w:p>
      <w:pPr>
        <w:pStyle w:val="Heading2"/>
      </w:pPr>
      <w:r>
        <w:t>Trade Offs Reales</w:t>
      </w:r>
    </w:p>
    <w:p>
      <w:r>
        <w:t>Aceptó y toleró una comunicación deficiente y poco profesional por parte de la inmobiliaria, incluyendo cambios de vendedor sin aviso y procesos de pago confusos. También aceptó un retraso significativo en la fecha de entrega.</w:t>
      </w:r>
    </w:p>
    <w:p>
      <w:pPr>
        <w:pStyle w:val="Heading2"/>
      </w:pPr>
      <w:r>
        <w:t>Factores De Confianza</w:t>
      </w:r>
    </w:p>
    <w:p>
      <w:r>
        <w:t>El conocimiento previo de su esposo sobre los problemas de permisos en el sector inmobiliario de Surco le dio tranquilidad y mitigó la preocupación por los retrasos. La experiencia positiva de su prima viviendo en la etapa 1 validó la calidad de vida del proyecto.</w:t>
      </w:r>
    </w:p>
    <w:p>
      <w:pPr>
        <w:pStyle w:val="Heading2"/>
      </w:pPr>
      <w:r>
        <w:t>Reduccion De Riesgo</w:t>
      </w:r>
    </w:p>
    <w:p>
      <w:r>
        <w:t>La falta de urgencia para mudarse eliminó el riesgo asociado a los retrasos en la construcción. Pudo tomar una decisión sin presión, esperando por el proyecto que realmente quería en lugar de conformarse con una alternativa de entrega inmediata.</w:t>
      </w:r>
    </w:p>
    <w:p>
      <w:pPr>
        <w:pStyle w:val="Heading1"/>
      </w:pPr>
      <w:r>
        <w:t>Evidencia De Fit</w:t>
      </w:r>
    </w:p>
    <w:p>
      <w:pPr>
        <w:pStyle w:val="Heading2"/>
      </w:pPr>
      <w:r>
        <w:t>Atributos Que Activaron Fit</w:t>
      </w:r>
    </w:p>
    <w:p>
      <w:r>
        <w:t>Las áreas comunes, especialmente los jardines, fueron el principal atractivo. La distribución del departamento 2+flex encajaba perfectamente con la necesidad de un espacio para terapias. La ubicación en un piso bajo resolvió una preocupación de seguridad clave.</w:t>
      </w:r>
    </w:p>
    <w:p>
      <w:pPr>
        <w:pStyle w:val="Heading2"/>
      </w:pPr>
      <w:r>
        <w:t>Atributos Secundarios</w:t>
      </w:r>
    </w:p>
    <w:p>
      <w:r>
        <w:t>La diferencia de precio con MOVE fue un factor habilitador importante, pero no el driver principal de la elección. La posibilidad de que sus padres también se muden al proyecto en el futuro reforzó la decisión.</w:t>
      </w:r>
    </w:p>
    <w:p>
      <w:pPr>
        <w:pStyle w:val="Heading2"/>
      </w:pPr>
      <w:r>
        <w:t>Alternativas Descartadas</w:t>
      </w:r>
    </w:p>
    <w:p>
      <w:r>
        <w:t>Descartó el proyecto MOVE por ser más caro y de entrega inmediata (no necesitaba urgencia). Otros proyectos solo fueron vistos superficialmente online, sin generar el mismo nivel de interés o conexión emocional que WOW.</w:t>
      </w:r>
    </w:p>
    <w:p>
      <w:pPr>
        <w:pStyle w:val="Heading1"/>
      </w:pPr>
      <w:r>
        <w:t>Estado Post Compra</w:t>
      </w:r>
    </w:p>
    <w:p>
      <w:pPr>
        <w:pStyle w:val="Heading2"/>
      </w:pPr>
      <w:r>
        <w:t>Nivel De Satisfaccion</w:t>
      </w:r>
    </w:p>
    <w:p>
      <w:r>
        <w:t>Alto con el proyecto (10/10), pero moderado con la inmobiliaria (8/10) debido a problemas de gestión.</w:t>
      </w:r>
    </w:p>
    <w:p>
      <w:pPr>
        <w:pStyle w:val="Heading2"/>
      </w:pPr>
      <w:r>
        <w:t>Reservas</w:t>
      </w:r>
    </w:p>
    <w:p>
      <w:r>
        <w:t>La principal reserva es la mala experiencia con la comunicación post-venta. La rotación de personal, la falta de un punto de contacto claro y la información contradictoria o tardía sobre pagos y el crédito hipotecario generaron desconcierto y frustración.</w:t>
      </w:r>
    </w:p>
    <w:p>
      <w:pPr>
        <w:pStyle w:val="Heading2"/>
      </w:pPr>
      <w:r>
        <w:t>Fricciones Pendientes</w:t>
      </w:r>
    </w:p>
    <w:p>
      <w:r>
        <w:t>La gestión del crédito hipotecario sigue siendo un punto de fricción, con información que llega a través del banco en lugar de la inmobiliaria. La incertidumbre sobre los plazos finales y la falta de comunicación proactiva son los problemas principales a resolver.</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