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La compra se origina como una inversión para capitalizar una tasa de interés preferencial, pero la propuesta de valor del proyecto es tan fuerte que transforma el plan de uso a una vivienda temporal aspiracional, sin perder el objetivo patrimonial de fondo.</w:t>
      </w:r>
    </w:p>
    <w:p>
      <w:pPr>
        <w:pStyle w:val="Heading1"/>
      </w:pPr>
      <w:r>
        <w:t>Historia Causal</w:t>
      </w:r>
    </w:p>
    <w:p>
      <w:pPr>
        <w:pStyle w:val="Heading2"/>
      </w:pPr>
      <w:r>
        <w:t>Contexto Previo</w:t>
      </w:r>
    </w:p>
    <w:p>
      <w:r>
        <w:t>La clienta vive cómodamente en un departamento propiedad de su madre, pagando un alquiler preferencial. No tiene una necesidad habitacional urgente. Su madre, con experiencia en inversiones inmobiliarias, planeaba adquirir una propiedad adicional.</w:t>
      </w:r>
    </w:p>
    <w:p>
      <w:pPr>
        <w:pStyle w:val="Heading2"/>
      </w:pPr>
      <w:r>
        <w:t>Tension Acumulada</w:t>
      </w:r>
    </w:p>
    <w:p>
      <w:r>
        <w:t>La tensión principal era financiera: la oportunidad de utilizar su tasa de interés preferencial como empleada de banco para una inversión rentable. Existía un deseo latente de empezar a construir su propio patrimonio, aunque no era una prioridad activa.</w:t>
      </w:r>
    </w:p>
    <w:p>
      <w:pPr>
        <w:pStyle w:val="Heading2"/>
      </w:pPr>
      <w:r>
        <w:t>Bloqueadores</w:t>
      </w:r>
    </w:p>
    <w:p>
      <w:r>
        <w:t>La clienta no tenía un plan activo para tomar un crédito hipotecario para sí misma. La falta de un proyecto que justificara la inversión y el desconocimiento de opciones atractivas mantenían la idea en estado pasivo.</w:t>
      </w:r>
    </w:p>
    <w:p>
      <w:pPr>
        <w:pStyle w:val="Heading2"/>
      </w:pPr>
      <w:r>
        <w:t>Eventos Habilitadores</w:t>
      </w:r>
    </w:p>
    <w:p>
      <w:r>
        <w:t>El plan de inversión de su madre activó la conversación. La clienta ofrece su tasa preferencial. El descubrimiento casual del proyecto WOW a través de dos grupos de amigos distintos generó una fuerte atracción. Finalmente, la oferta de su madre de ayudar con la cuota inicial eliminó la barrera financiera.</w:t>
      </w:r>
    </w:p>
    <w:p>
      <w:pPr>
        <w:pStyle w:val="Heading2"/>
      </w:pPr>
      <w:r>
        <w:t>Switching Trigger</w:t>
      </w:r>
    </w:p>
    <w:p>
      <w:r>
        <w:t>La visita al proyecto junto a su madre. La confirmación visual de las áreas comunes (especialmente la piscina) y la percepción de que el precio era una 'ganga' consolidaron la intención y la convirtieron en una decisión de compra inmediata.</w:t>
      </w:r>
    </w:p>
    <w:p>
      <w:pPr>
        <w:pStyle w:val="Heading2"/>
      </w:pPr>
      <w:r>
        <w:t>Momento De Decision</w:t>
      </w:r>
    </w:p>
    <w:p>
      <w:r>
        <w:t>La decisión fue extremadamente rápida, ocurriendo el mismo día de la visita. Una promoción de venta con tiempo limitado y un viaje próximo crearon un sentido de urgencia que aceleró el cierre, llevando no a una, sino a dos compras (una para ella, otra para su madre).</w:t>
      </w:r>
    </w:p>
    <w:p>
      <w:pPr>
        <w:pStyle w:val="Heading1"/>
      </w:pPr>
      <w:r>
        <w:t>Contexto Activador</w:t>
      </w:r>
    </w:p>
    <w:p>
      <w:pPr>
        <w:pStyle w:val="Heading2"/>
      </w:pPr>
      <w:r>
        <w:t>Marco General</w:t>
      </w:r>
    </w:p>
    <w:p>
      <w:r>
        <w:t>Profesional joven (28 años), soltera, con estabilidad laboral y financiera, y acceso a un beneficio crediticio excepcional. Su sistema de vida es estable y sin fricciones habitacionales, viviendo cerca de su red de apoyo familiar y de sus actividades personales (deporte). La decisión se activa en un contexto de no-necesidad, habilitada por una oportunidad financiera y el apoyo familiar.</w:t>
      </w:r>
    </w:p>
    <w:p>
      <w:pPr>
        <w:pStyle w:val="Heading1"/>
      </w:pPr>
      <w:r>
        <w:t>Logica De Demanda</w:t>
      </w:r>
    </w:p>
    <w:p>
      <w:pPr>
        <w:pStyle w:val="Heading2"/>
      </w:pPr>
      <w:r>
        <w:t>Desired Outcome</w:t>
      </w:r>
    </w:p>
    <w:p>
      <w:r>
        <w:t>Asegurar un activo patrimonial que se pague solo a futuro, aprovechando una ventaja financiera irrepetible, y que además ofrezca un estilo de vida superior y flexible para el presente.</w:t>
      </w:r>
    </w:p>
    <w:p>
      <w:pPr>
        <w:pStyle w:val="Heading2"/>
      </w:pPr>
      <w:r>
        <w:t>Job Statement</w:t>
      </w:r>
    </w:p>
    <w:p>
      <w:r>
        <w:t>Cuando se presenta una oportunidad financiera única para invertir, quiero adquirir un activo inmobiliario con alto potencial de valorización y renta, para asegurar mi futuro patrimonial y, si es posible, mejorar mi calidad de vida actual.</w:t>
      </w:r>
    </w:p>
    <w:p>
      <w:pPr>
        <w:pStyle w:val="Heading2"/>
      </w:pPr>
      <w:r>
        <w:t>Job Dominante Narrativo</w:t>
      </w:r>
    </w:p>
    <w:p>
      <w:r>
        <w:t>La clienta está tratando de capitalizar una ventaja financiera (su tasa de interés) para realizar una inversión inmobiliaria inteligente que le genere rentabilidad a largo plazo y construya su patrimonio.</w:t>
      </w:r>
    </w:p>
    <w:p>
      <w:pPr>
        <w:pStyle w:val="Heading2"/>
      </w:pPr>
      <w:r>
        <w:t>Job Dominante Canonico</w:t>
      </w:r>
    </w:p>
    <w:p>
      <w:r>
        <w:t>J02: Proteger y flexibilizar el patrimonio</w:t>
      </w:r>
    </w:p>
    <w:p>
      <w:pPr>
        <w:pStyle w:val="Heading2"/>
      </w:pPr>
      <w:r>
        <w:t>Job Secundario Canonico</w:t>
      </w:r>
    </w:p>
    <w:p>
      <w:r>
        <w:t>J06: Expresar identidad y coherencia personal</w:t>
      </w:r>
    </w:p>
    <w:p>
      <w:pPr>
        <w:pStyle w:val="Heading1"/>
      </w:pPr>
      <w:r>
        <w:t>Logica De Eleccion</w:t>
      </w:r>
    </w:p>
    <w:p>
      <w:pPr>
        <w:pStyle w:val="Heading2"/>
      </w:pPr>
      <w:r>
        <w:t>Hiring Criteria</w:t>
      </w:r>
    </w:p>
    <w:p>
      <w:r>
        <w:t>La combinación de un precio percibido como 'ganga', la inclusión de cochera, áreas comunes espectaculares (piscina, cine), una ubicación conveniente para su estilo de vida y la confianza generada por amigos que ya vivían allí.</w:t>
      </w:r>
    </w:p>
    <w:p>
      <w:pPr>
        <w:pStyle w:val="Heading2"/>
      </w:pPr>
      <w:r>
        <w:t>Firing Criteria</w:t>
      </w:r>
    </w:p>
    <w:p>
      <w:r>
        <w:t>Proyectos en ubicaciones menos deseables o ruidosas (Surquillo), que no incluyeran cochera, con áreas comunes inferiores, o con distribuciones poco funcionales (baño único dentro del dormitorio).</w:t>
      </w:r>
    </w:p>
    <w:p>
      <w:pPr>
        <w:pStyle w:val="Heading2"/>
      </w:pPr>
      <w:r>
        <w:t>Trade Offs Reales</w:t>
      </w:r>
    </w:p>
    <w:p>
      <w:r>
        <w:t>Aceptó un proceso de compra muy presionado y estresante con plazos extremadamente cortos. También se aleja un poco de su trabajo, aunque lo considera manejable. Sacrificó la tranquilidad del proceso por asegurar la oportunidad.</w:t>
      </w:r>
    </w:p>
    <w:p>
      <w:pPr>
        <w:pStyle w:val="Heading2"/>
      </w:pPr>
      <w:r>
        <w:t>Factores De Confianza</w:t>
      </w:r>
    </w:p>
    <w:p>
      <w:r>
        <w:t>La prueba social fue clave: tener dos grupos de amigos diferentes viviendo felices en el proyecto y hablando maravillas de la inmobiliaria. Además, el hecho de que el proyecto ya tuviera una parte construida redujo la percepción de riesgo.</w:t>
      </w:r>
    </w:p>
    <w:p>
      <w:pPr>
        <w:pStyle w:val="Heading2"/>
      </w:pPr>
      <w:r>
        <w:t>Reduccion De Riesgo</w:t>
      </w:r>
    </w:p>
    <w:p>
      <w:r>
        <w:t>La confianza depositada en la experiencia de sus amigos y la tangibilidad de la construcción existente. A pesar del estrés del proceso de pago, el riesgo sobre el producto final se percibía bajo.</w:t>
      </w:r>
    </w:p>
    <w:p>
      <w:pPr>
        <w:pStyle w:val="Heading1"/>
      </w:pPr>
      <w:r>
        <w:t>Evidencia De Fit</w:t>
      </w:r>
    </w:p>
    <w:p>
      <w:pPr>
        <w:pStyle w:val="Heading2"/>
      </w:pPr>
      <w:r>
        <w:t>Atributos Que Activaron Fit</w:t>
      </w:r>
    </w:p>
    <w:p>
      <w:r>
        <w:t>La piscina 'gigantesca', el cine funcional, la ubicación estratégica (cerca de su deporte y su madre), la distribución con baño de visitas y el excelente precio por metro cuadrado.</w:t>
      </w:r>
    </w:p>
    <w:p>
      <w:pPr>
        <w:pStyle w:val="Heading2"/>
      </w:pPr>
      <w:r>
        <w:t>Atributos Secundarios</w:t>
      </w:r>
    </w:p>
    <w:p>
      <w:r>
        <w:t>El gimnasio no fue un factor relevante ya que tiene uno en su trabajo. El depósito tampoco fue necesario.</w:t>
      </w:r>
    </w:p>
    <w:p>
      <w:pPr>
        <w:pStyle w:val="Heading2"/>
      </w:pPr>
      <w:r>
        <w:t>Alternativas Descartadas</w:t>
      </w:r>
    </w:p>
    <w:p>
      <w:r>
        <w:t>Un proyecto en Surquillo (High Life) fue descartado por ser más caro en relación m2/precio, no incluir cochera, tener peores áreas comunes y estar en una zona más ruidosa y con más tráfico.</w:t>
      </w:r>
    </w:p>
    <w:p>
      <w:pPr>
        <w:pStyle w:val="Heading1"/>
      </w:pPr>
      <w:r>
        <w:t>Estado Post Compra</w:t>
      </w:r>
    </w:p>
    <w:p>
      <w:pPr>
        <w:pStyle w:val="Heading2"/>
      </w:pPr>
      <w:r>
        <w:t>Nivel De Satisfaccion</w:t>
      </w:r>
    </w:p>
    <w:p>
      <w:r>
        <w:t>Alto con el producto (califica con 9/10), pero bajo con el proceso de cierre. La satisfacción general está matizada por el estrés.</w:t>
      </w:r>
    </w:p>
    <w:p>
      <w:pPr>
        <w:pStyle w:val="Heading2"/>
      </w:pPr>
      <w:r>
        <w:t>Reservas</w:t>
      </w:r>
    </w:p>
    <w:p>
      <w:r>
        <w:t>La principal reserva es sobre el proceso de venta y post-venta, específicamente la presión excesiva en los plazos de pago y la falta de flexibilidad, lo que generó ansiedad.</w:t>
      </w:r>
    </w:p>
    <w:p>
      <w:pPr>
        <w:pStyle w:val="Heading2"/>
      </w:pPr>
      <w:r>
        <w:t>Fricciones Pendientes</w:t>
      </w:r>
    </w:p>
    <w:p>
      <w:r>
        <w:t>Incertidumbre sobre la aprobación final del crédito al momento de pagar la inicial. Falta de claridad sobre la fecha de inicio de construcción y la posibilidad de retrasos en la entrega.</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