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con capital disponible inicia una búsqueda de inversión inmobiliaria, pero la decisión de compra se acelera y redefine por completo al encontrar un proyecto cuyas áreas comunes y ubicación se alinean perfectamente con las necesidades actuales y futuras de sus hijos y nietos, convirtiendo una inversión en un plan de hogar familiar.</w:t>
      </w:r>
    </w:p>
    <w:p>
      <w:pPr>
        <w:pStyle w:val="Heading1"/>
      </w:pPr>
      <w:r>
        <w:t>Historia Causal</w:t>
      </w:r>
    </w:p>
    <w:p>
      <w:pPr>
        <w:pStyle w:val="Heading2"/>
      </w:pPr>
      <w:r>
        <w:t>Contexto Previo</w:t>
      </w:r>
    </w:p>
    <w:p>
      <w:r>
        <w:t>La familia vive en una casa propia en Surco, cerca de su negocio. Tienen capital disponible y ya han incursionado en la inversión inmobiliaria comprando un local comercial para alquilar. El sistema familiar está en transición, con un hijo ya independizado y dos que aún viven con ellos, uno de ellos un adulto de 32-33 años.</w:t>
      </w:r>
    </w:p>
    <w:p>
      <w:pPr>
        <w:pStyle w:val="Heading2"/>
      </w:pPr>
      <w:r>
        <w:t>Tension Acumulada</w:t>
      </w:r>
    </w:p>
    <w:p>
      <w:r>
        <w:t>Existía una doble tensión: por un lado, la necesidad de hacer trabajar el capital disponible para generar rentabilidad (inversión); por otro, la necesidad latente de resolver la situación habitacional del hijo mayor que aún vive en casa y, más ampliamente, de adaptar su vivienda a una nueva etapa familiar con menos miembros en el día a día.</w:t>
      </w:r>
    </w:p>
    <w:p>
      <w:pPr>
        <w:pStyle w:val="Heading2"/>
      </w:pPr>
      <w:r>
        <w:t>Bloqueadores</w:t>
      </w:r>
    </w:p>
    <w:p>
      <w:r>
        <w:t>El principal bloqueador era el precio de los proyectos ya terminados, que eran más caros. No existía una urgencia habitacional que los forzara a pagar un sobreprecio por la inmediatez, ya que contaban con su casa actual.</w:t>
      </w:r>
    </w:p>
    <w:p>
      <w:pPr>
        <w:pStyle w:val="Heading2"/>
      </w:pPr>
      <w:r>
        <w:t>Eventos Habilitadores</w:t>
      </w:r>
    </w:p>
    <w:p>
      <w:r>
        <w:t>La disponibilidad de capital para la cuota inicial (40%) y la mentalidad proactiva de búsqueda de inversiones fueron los habilitadores clave. Ya estaban 'en el mercado' mentalmente, lo que les permitió actuar con rapidez al encontrar la oportunidad adecuada.</w:t>
      </w:r>
    </w:p>
    <w:p>
      <w:pPr>
        <w:pStyle w:val="Heading2"/>
      </w:pPr>
      <w:r>
        <w:t>Switching Trigger</w:t>
      </w:r>
    </w:p>
    <w:p>
      <w:r>
        <w:t>Ver una publicidad online del proyecto WOW fue el estímulo que los movilizó a la acción. La propuesta de un precio competitivo junto con áreas comunes superiores a las de otros proyectos que habían considerado superficialmente activó una visita inmediata.</w:t>
      </w:r>
    </w:p>
    <w:p>
      <w:pPr>
        <w:pStyle w:val="Heading2"/>
      </w:pPr>
      <w:r>
        <w:t>Momento De Decision</w:t>
      </w:r>
    </w:p>
    <w:p>
      <w:r>
        <w:t>La decisión fue extremadamente rápida y emocional. Visitaron el proyecto y lo compraron el mismo día, 'sin dudar y sin pensarlo', pagando el adelanto de inmediato. Fue una compra impulsiva ('apostamos a ciegas') detonada por el encaje perfecto entre la oferta del producto y sus necesidades familiares latentes.</w:t>
      </w:r>
    </w:p>
    <w:p>
      <w:pPr>
        <w:pStyle w:val="Heading1"/>
      </w:pPr>
      <w:r>
        <w:t>Contexto Activador</w:t>
      </w:r>
    </w:p>
    <w:p>
      <w:pPr>
        <w:pStyle w:val="Heading2"/>
      </w:pPr>
      <w:r>
        <w:t>Marco General</w:t>
      </w:r>
    </w:p>
    <w:p>
      <w:r>
        <w:t>El cliente opera dentro de un sistema familiar en reconfiguración, con hijos adultos cuyas necesidades (estudios, independencia, hobbies) influyen en las decisiones. Esta dinámica está condicionada por la posesión de una vivienda actual que permite una transición sin apuros y la disponibilidad de capital que busca ser invertido de forma segura y flexible. El Job se activa cuando encuentran una propiedad que resuelve simultáneamente la ecuación de inversión y la de futuro hogar familiar.</w:t>
      </w:r>
    </w:p>
    <w:p>
      <w:pPr>
        <w:pStyle w:val="Heading1"/>
      </w:pPr>
      <w:r>
        <w:t>Logica De Demanda</w:t>
      </w:r>
    </w:p>
    <w:p>
      <w:pPr>
        <w:pStyle w:val="Heading2"/>
      </w:pPr>
      <w:r>
        <w:t>Desired Outcome</w:t>
      </w:r>
    </w:p>
    <w:p>
      <w:r>
        <w:t>Asegurar un activo inmobiliario flexible que funcione como una inversión rentable a corto plazo y como un hogar familiar con excelentes áreas comunes a futuro, garantizando el bienestar y la seguridad patrimonial de la familia.</w:t>
      </w:r>
    </w:p>
    <w:p>
      <w:pPr>
        <w:pStyle w:val="Heading2"/>
      </w:pPr>
      <w:r>
        <w:t>Job Statement</w:t>
      </w:r>
    </w:p>
    <w:p>
      <w:r>
        <w:t>Cuando nuestra estructura familiar está cambiando y tenemos capital para invertir, queremos adquirir una propiedad con excelentes amenidades familiares en una ubicación estratégica, para poder proveer para las necesidades de nuestros hijos, planificar nuestro futuro arreglo de vivienda y proteger nuestro patrimonio.</w:t>
      </w:r>
    </w:p>
    <w:p>
      <w:pPr>
        <w:pStyle w:val="Heading2"/>
      </w:pPr>
      <w:r>
        <w:t>Job Dominante Narrativo</w:t>
      </w:r>
    </w:p>
    <w:p>
      <w:r>
        <w:t>La familia está intentando reorganizar su 'sistema operativo habitacional' para adaptarse a la siguiente etapa de sus vidas (hijos creciendo, posible mudanza a un espacio más pequeño), utilizando una oportunidad de inversión como el vehículo para lograr este progreso.</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Contrataron WOW por la combinación de un precio más bajo (comparado con proyectos terminados), áreas comunes superiores y específicas para la familia (cancha de tenis para los hijos, juegos para nietos, piscina) y una ubicación estratégica (cerca de universidades y futuro mall). La tipología flexible (2+flex) que podía convertirse en 3 dormitorios también fue clave para el plan de mudanza familiar.</w:t>
      </w:r>
    </w:p>
    <w:p>
      <w:pPr>
        <w:pStyle w:val="Heading2"/>
      </w:pPr>
      <w:r>
        <w:t>Firing Criteria</w:t>
      </w:r>
    </w:p>
    <w:p>
      <w:r>
        <w:t>Descartaron el proyecto Move, a pesar de estar terminado, por tener un precio más elevado. La inmediatez no era un factor crítico para ellos, por lo que no justificaba el costo extra. Implícitamente, descartaron cualquier proyecto que no ofreciera un valor claro para el estilo de vida familiar.</w:t>
      </w:r>
    </w:p>
    <w:p>
      <w:pPr>
        <w:pStyle w:val="Heading2"/>
      </w:pPr>
      <w:r>
        <w:t>Trade Offs Reales</w:t>
      </w:r>
    </w:p>
    <w:p>
      <w:r>
        <w:t>Aceptaron el riesgo y la incertidumbre de comprar un proyecto en planos a cambio de un mejor precio. Sacrificaron la seguridad de una investigación profunda por la rapidez para no perder la oportunidad. Renunciaron a la entrega inmediata por un ahorro económico significativo.</w:t>
      </w:r>
    </w:p>
    <w:p>
      <w:pPr>
        <w:pStyle w:val="Heading2"/>
      </w:pPr>
      <w:r>
        <w:t>Factores De Confianza</w:t>
      </w:r>
    </w:p>
    <w:p>
      <w:r>
        <w:t>Inicialmente, no hubo factores de confianza sólidos; la compra fue una 'apuesta a ciegas'. La confianza se basó puramente en la percepción del valor del producto. Posteriormente, esta falta de confianza inicial se vio agravada por la mala comunicación post-venta, erosionando cualquier seguridad que pudieran haber sentido.</w:t>
      </w:r>
    </w:p>
    <w:p>
      <w:pPr>
        <w:pStyle w:val="Heading2"/>
      </w:pPr>
      <w:r>
        <w:t>Reduccion De Riesgo</w:t>
      </w:r>
    </w:p>
    <w:p>
      <w:r>
        <w:t>El principal mecanismo de reducción de riesgo es la flexibilidad del activo: si el plan A (vender la casa y mudarse) falla, el plan B (alquilar el departamento) sigue siendo una buena inversión. La ubicación estratégica, con desarrollos futuros, también se percibe como una garantía de valor a largo plazo.</w:t>
      </w:r>
    </w:p>
    <w:p>
      <w:pPr>
        <w:pStyle w:val="Heading1"/>
      </w:pPr>
      <w:r>
        <w:t>Evidencia De Fit</w:t>
      </w:r>
    </w:p>
    <w:p>
      <w:pPr>
        <w:pStyle w:val="Heading2"/>
      </w:pPr>
      <w:r>
        <w:t>Atributos Que Activaron Fit</w:t>
      </w:r>
    </w:p>
    <w:p>
      <w:r>
        <w:t>La cancha de tenis fue un atributo decisivo, ya que los hijos practican ese deporte. Los juegos para niños y la piscina conectaron con su visión a futuro como abuelos. La ubicación céntrica y el precio competitivo cerraron el trato. La distribución 2+flex se adaptaba perfectamente a la necesidad de 3 dormitorios para la familia.</w:t>
      </w:r>
    </w:p>
    <w:p>
      <w:pPr>
        <w:pStyle w:val="Heading2"/>
      </w:pPr>
      <w:r>
        <w:t>Atributos Secundarios</w:t>
      </w:r>
    </w:p>
    <w:p>
      <w:r>
        <w:t>La marca de la inmobiliaria o la experiencia del vendedor no fueron factores determinantes. La compra se basó casi exclusivamente en las características tangibles del proyecto y su precio.</w:t>
      </w:r>
    </w:p>
    <w:p>
      <w:pPr>
        <w:pStyle w:val="Heading2"/>
      </w:pPr>
      <w:r>
        <w:t>Alternativas Descartadas</w:t>
      </w:r>
    </w:p>
    <w:p>
      <w:r>
        <w:t>El proyecto 'Move' de la misma inmobiliaria fue descartado por ser más caro. Otros proyectos en la zona de la Av. Encalada fueron considerados pero WOW los superó en la combinación de precio y áreas comunes. La opción de 'no hacer nada' fue descartada en el momento en que la publicidad de WOW les presentó una oportunidad que parecía demasiado buena para dejarla pasar.</w:t>
      </w:r>
    </w:p>
    <w:p>
      <w:pPr>
        <w:pStyle w:val="Heading1"/>
      </w:pPr>
      <w:r>
        <w:t>Estado Post Compra</w:t>
      </w:r>
    </w:p>
    <w:p>
      <w:pPr>
        <w:pStyle w:val="Heading2"/>
      </w:pPr>
      <w:r>
        <w:t>Nivel De Satisfaccion</w:t>
      </w:r>
    </w:p>
    <w:p>
      <w:r>
        <w:t>Muy bajo, calificado con un 4 o 5 sobre 10. A pesar de estar contentos con la propiedad que compraron, la experiencia post-venta ha sido extremadamente negativa.</w:t>
      </w:r>
    </w:p>
    <w:p>
      <w:pPr>
        <w:pStyle w:val="Heading2"/>
      </w:pPr>
      <w:r>
        <w:t>Reservas</w:t>
      </w:r>
    </w:p>
    <w:p>
      <w:r>
        <w:t>Tienen un temor profundo y explícito de que el proyecto no se culmine, basado en malas experiencias pasadas y la total falta de comunicación de la inmobiliaria. Desconfían de la seriedad de la empresa y su personal.</w:t>
      </w:r>
    </w:p>
    <w:p>
      <w:pPr>
        <w:pStyle w:val="Heading2"/>
      </w:pPr>
      <w:r>
        <w:t>Fricciones Pendientes</w:t>
      </w:r>
    </w:p>
    <w:p>
      <w:r>
        <w:t>La principal fricción es la incertidumbre total sobre el avance del proyecto. No tienen información sobre el inicio de obras, no hay un punto de contacto claro y se sienten ignorados. Esto genera una gran ansiedad, especialmente porque tienen un pago final significativo programado para diciembre sin ver ningún progreso físico.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