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realiza una compra de inversión con fondos de su AFP, eligiendo un proyecto por su ubicación estratégica para alquiler a estudiantes, validada por la experiencia de su hija. La visión a largo plazo incluye la posibilidad de usarlo como vivienda personal.</w:t>
      </w:r>
    </w:p>
    <w:p>
      <w:pPr>
        <w:pStyle w:val="Heading1"/>
      </w:pPr>
      <w:r>
        <w:t>Historia Causal</w:t>
      </w:r>
    </w:p>
    <w:p>
      <w:pPr>
        <w:pStyle w:val="Heading2"/>
      </w:pPr>
      <w:r>
        <w:t>Contexto Previo</w:t>
      </w:r>
    </w:p>
    <w:p>
      <w:r>
        <w:t>Vive en un departamento propio y cómodo en Surco. Su hija estudia en la UPC, cerca de la zona del proyecto, y tiene conocimiento de que otros estudiantes alquilan en el área.</w:t>
      </w:r>
    </w:p>
    <w:p>
      <w:pPr>
        <w:pStyle w:val="Heading2"/>
      </w:pPr>
      <w:r>
        <w:t>Tension Acumulada</w:t>
      </w:r>
    </w:p>
    <w:p>
      <w:r>
        <w:t>La disponibilidad de un capital significativo tras el retiro de sus fondos de AFP generó la necesidad de invertirlo para obtener rentabilidad, en lugar de dejarlo inactivo y perdiendo valor.</w:t>
      </w:r>
    </w:p>
    <w:p>
      <w:pPr>
        <w:pStyle w:val="Heading2"/>
      </w:pPr>
      <w:r>
        <w:t>Bloqueadores</w:t>
      </w:r>
    </w:p>
    <w:p>
      <w:r>
        <w:t>No se mencionan bloqueadores activos, más allá de no haber tenido el capital disponible anteriormente. Una experiencia de inversión pasada en el 'boom' inmobiliario que no resultó como esperaba pudo haber generado cautela.</w:t>
      </w:r>
    </w:p>
    <w:p>
      <w:pPr>
        <w:pStyle w:val="Heading2"/>
      </w:pPr>
      <w:r>
        <w:t>Eventos Habilitadores</w:t>
      </w:r>
    </w:p>
    <w:p>
      <w:r>
        <w:t>El retiro de los fondos de la AFP fue el habilitador económico clave. La experiencia de su hija y sus amigos en la zona actuó como un habilitador de información, validando la oportunidad de negocio.</w:t>
      </w:r>
    </w:p>
    <w:p>
      <w:pPr>
        <w:pStyle w:val="Heading2"/>
      </w:pPr>
      <w:r>
        <w:t>Switching Trigger</w:t>
      </w:r>
    </w:p>
    <w:p>
      <w:r>
        <w:t>La decisión de usar el dinero retirado de la AFP específicamente para una inversión inmobiliaria, activando la búsqueda de una oportunidad concreta.</w:t>
      </w:r>
    </w:p>
    <w:p>
      <w:pPr>
        <w:pStyle w:val="Heading2"/>
      </w:pPr>
      <w:r>
        <w:t>Momento De Decision</w:t>
      </w:r>
    </w:p>
    <w:p>
      <w:r>
        <w:t>La decisión fue rápida y directa. Al conocer el proyecto y su ubicación, no consideró otras alternativas porque encajaba perfectamente con su plan de inversión para alquiler a estudiantes. La compra se decidió sin una búsqueda comparativa extensa.</w:t>
      </w:r>
    </w:p>
    <w:p>
      <w:pPr>
        <w:pStyle w:val="Heading1"/>
      </w:pPr>
      <w:r>
        <w:t>Contexto Activador</w:t>
      </w:r>
    </w:p>
    <w:p>
      <w:pPr>
        <w:pStyle w:val="Heading2"/>
      </w:pPr>
      <w:r>
        <w:t>Marco General</w:t>
      </w:r>
    </w:p>
    <w:p>
      <w:r>
        <w:t>Padre de familia con estabilidad habitacional resuelta, en una etapa de consolidación patrimonial. Con hijos universitarios, busca optimizar sus finanzas a través de inversiones seguras, aprovechando su conocimiento del entorno y las necesidades de su familia como una forma de reducir el riesgo.</w:t>
      </w:r>
    </w:p>
    <w:p>
      <w:pPr>
        <w:pStyle w:val="Heading1"/>
      </w:pPr>
      <w:r>
        <w:t>Logica De Demanda</w:t>
      </w:r>
    </w:p>
    <w:p>
      <w:pPr>
        <w:pStyle w:val="Heading2"/>
      </w:pPr>
      <w:r>
        <w:t>Desired Outcome</w:t>
      </w:r>
    </w:p>
    <w:p>
      <w:r>
        <w:t>Asegurar un activo que genere un flujo de ingresos pasivo y constante, proteja su capital de la inflación y ofrezca flexibilidad para un uso personal futuro, todo mientras resuelve una conveniencia logística para su familia.</w:t>
      </w:r>
    </w:p>
    <w:p>
      <w:pPr>
        <w:pStyle w:val="Heading2"/>
      </w:pPr>
      <w:r>
        <w:t>Job Statement</w:t>
      </w:r>
    </w:p>
    <w:p>
      <w:r>
        <w:t>Cuando retiro un capital importante como mis fondos de AFP, quiero invertirlo en un departamento ubicado estratégicamente cerca de universidades para generar una renta segura alquilándolo a estudiantes, y así proteger mi patrimonio y tener una opción de vivienda a futuro.</w:t>
      </w:r>
    </w:p>
    <w:p>
      <w:pPr>
        <w:pStyle w:val="Heading2"/>
      </w:pPr>
      <w:r>
        <w:t>Job Dominante Narrativo</w:t>
      </w:r>
    </w:p>
    <w:p>
      <w:r>
        <w:t>El cliente está intentando convertir un capital disponible en un activo productivo y flexible para asegurar su futuro financiero y, secundariamente, facilitar la vida de sus hijos.</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La ubicación estratégica cerca de múltiples universidades fue el criterio principal y decisivo. La flexibilidad de la tipología (2+flex adaptable a 3 dormitorios) y la calidad percibida de las áreas comunes y acabados también fueron importantes, pensando tanto en el alquiler como en el uso futuro.</w:t>
      </w:r>
    </w:p>
    <w:p>
      <w:pPr>
        <w:pStyle w:val="Heading2"/>
      </w:pPr>
      <w:r>
        <w:t>Firing Criteria</w:t>
      </w:r>
    </w:p>
    <w:p>
      <w:r>
        <w:t>Cualquier ubicación que no estuviera en esa zona de influencia universitaria fue descartada implícitamente. No hubo una comparación activa, ya que el proyecto WOW cumplía con el requisito principal de forma contundente.</w:t>
      </w:r>
    </w:p>
    <w:p>
      <w:pPr>
        <w:pStyle w:val="Heading2"/>
      </w:pPr>
      <w:r>
        <w:t>Trade Offs Reales</w:t>
      </w:r>
    </w:p>
    <w:p>
      <w:r>
        <w:t>Aceptó el riesgo de una compra en planos con incertidumbre en los plazos de construcción, un riesgo que ahora se está materializando y le genera preocupación. Sacrificó la certeza de una inversión con retorno inmediato por el potencial de valorización de un inmueble.</w:t>
      </w:r>
    </w:p>
    <w:p>
      <w:pPr>
        <w:pStyle w:val="Heading2"/>
      </w:pPr>
      <w:r>
        <w:t>Factores De Confianza</w:t>
      </w:r>
    </w:p>
    <w:p>
      <w:r>
        <w:t>La calidad percibida del proyecto (visita a etapas anteriores, buenos acabados, áreas comunes) y la buena atención inicial del equipo de ventas. El conocimiento previo de la zona a través de su hija le dio confianza en la demanda de alquiler.</w:t>
      </w:r>
    </w:p>
    <w:p>
      <w:pPr>
        <w:pStyle w:val="Heading2"/>
      </w:pPr>
      <w:r>
        <w:t>Reduccion De Riesgo</w:t>
      </w:r>
    </w:p>
    <w:p>
      <w:r>
        <w:t>La elección de una zona con demanda de alquiler comprobada por conocidos (amigos de su hija) fue su principal estrategia para reducir el riesgo de la inversión. Ahora, está intentando reducir el riesgo contractual mediante adendas que incluyan penalidades para la inmobiliaria.</w:t>
      </w:r>
    </w:p>
    <w:p>
      <w:pPr>
        <w:pStyle w:val="Heading1"/>
      </w:pPr>
      <w:r>
        <w:t>Evidencia De Fit</w:t>
      </w:r>
    </w:p>
    <w:p>
      <w:pPr>
        <w:pStyle w:val="Heading2"/>
      </w:pPr>
      <w:r>
        <w:t>Atributos Que Activaron Fit</w:t>
      </w:r>
    </w:p>
    <w:p>
      <w:r>
        <w:t>Ubicación junto a universidades (UPC, U. de Piura, ESAN). Tipología 2+flex. Calidad de áreas comunes y acabados. Amplitud de estacionamientos.</w:t>
      </w:r>
    </w:p>
    <w:p>
      <w:pPr>
        <w:pStyle w:val="Heading2"/>
      </w:pPr>
      <w:r>
        <w:t>Atributos Secundarios</w:t>
      </w:r>
    </w:p>
    <w:p>
      <w:r>
        <w:t>El diseño específico de las áreas recreativas o canchas no fue un driver, pero sumó a la percepción de calidad general del proyecto para un futuro uso personal.</w:t>
      </w:r>
    </w:p>
    <w:p>
      <w:pPr>
        <w:pStyle w:val="Heading2"/>
      </w:pPr>
      <w:r>
        <w:t>Alternativas Descartadas</w:t>
      </w:r>
    </w:p>
    <w:p>
      <w:r>
        <w:t>No se evaluaron otras alternativas de forma activa. La búsqueda fue directa: 'No busqué más otro sitio porque el lugar era, justo para lo que había pensado'.</w:t>
      </w:r>
    </w:p>
    <w:p>
      <w:pPr>
        <w:pStyle w:val="Heading1"/>
      </w:pPr>
      <w:r>
        <w:t>Estado Post Compra</w:t>
      </w:r>
    </w:p>
    <w:p>
      <w:pPr>
        <w:pStyle w:val="Heading2"/>
      </w:pPr>
      <w:r>
        <w:t>Nivel De Satisfaccion</w:t>
      </w:r>
    </w:p>
    <w:p>
      <w:r>
        <w:t>Califica la experiencia con un 7/10. La satisfacción con el proyecto es alta, pero la experiencia post-venta y la incertidumbre sobre la construcción la disminuyen significativamente.</w:t>
      </w:r>
    </w:p>
    <w:p>
      <w:pPr>
        <w:pStyle w:val="Heading2"/>
      </w:pPr>
      <w:r>
        <w:t>Reservas</w:t>
      </w:r>
    </w:p>
    <w:p>
      <w:r>
        <w:t>La principal reserva es la falta de transparencia y el retraso en el inicio de la construcción, lo que genera desconfianza y afecta la rentabilidad esperada de su inversión.</w:t>
      </w:r>
    </w:p>
    <w:p>
      <w:pPr>
        <w:pStyle w:val="Heading2"/>
      </w:pPr>
      <w:r>
        <w:t>Fricciones Pendientes</w:t>
      </w:r>
    </w:p>
    <w:p>
      <w:r>
        <w:t>Incertidumbre total sobre la fecha de inicio de obra. Negociación en curso para reprogramar su cronograma de pagos. Falta de comunicación efectiva con el área de proyectos de la inmobiliaria. Preocupación por la falta de seguros (desgravamen) en una compra al contado.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