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compra en un proyecto que admira desde hace años, no por una urgencia habitacional, sino como una decisión estratégica para crear un hogar perfectamente adaptado a las necesidades de terapia y seguridad de su hijo con una condición especial.</w:t>
      </w:r>
    </w:p>
    <w:p>
      <w:pPr>
        <w:pStyle w:val="Heading1"/>
      </w:pPr>
      <w:r>
        <w:t>Historia Causal</w:t>
      </w:r>
    </w:p>
    <w:p>
      <w:pPr>
        <w:pStyle w:val="Heading2"/>
      </w:pPr>
      <w:r>
        <w:t>Contexto Previo</w:t>
      </w:r>
    </w:p>
    <w:p>
      <w:r>
        <w:t>La familia vive en Surco con los padres de ella, una solución que les brinda apoyo crucial para el cuidado de su hijo de cinco años con una condición genética. Ya poseen dos propiedades (una en Trujillo alquilada y otra en Chorrillos donde viven los suegros), por lo que no tienen una necesidad de vivienda básica. Existe un 'enamoramiento' latente con el proyecto WOW desde 2017.</w:t>
      </w:r>
    </w:p>
    <w:p>
      <w:pPr>
        <w:pStyle w:val="Heading2"/>
      </w:pPr>
      <w:r>
        <w:t>Tension Acumulada</w:t>
      </w:r>
    </w:p>
    <w:p>
      <w:r>
        <w:t>Crece la necesidad de un espacio propio y definitivo que esté diseñado en función de las necesidades del hijo: un lugar para sus terapias, seguro en caso de sismos (su depto. en Trujillo era en piso 8) y con espacios al aire libre. La vida en casa de los padres, aunque de gran ayuda, no es una solución permanente.</w:t>
      </w:r>
    </w:p>
    <w:p>
      <w:pPr>
        <w:pStyle w:val="Heading2"/>
      </w:pPr>
      <w:r>
        <w:t>Bloqueadores</w:t>
      </w:r>
    </w:p>
    <w:p>
      <w:r>
        <w:t>El principal bloqueador en el pasado fue el presupuesto; en 2017 no les alcanzaba para comprar en WOW. Además, al tener una solución de vivienda cómoda y funcional con sus padres, no existía una urgencia que los forzara a buscar activamente.</w:t>
      </w:r>
    </w:p>
    <w:p>
      <w:pPr>
        <w:pStyle w:val="Heading2"/>
      </w:pPr>
      <w:r>
        <w:t>Eventos Habilitadores</w:t>
      </w:r>
    </w:p>
    <w:p>
      <w:r>
        <w:t>La capacidad económica para afrontar la cuota inicial se consolida. El factor clave es una visita a su prima que vive en la primera etapa del proyecto, lo que les permite experimentar de primera mano las áreas comunes y solidificar su convicción de que es el lugar ideal.</w:t>
      </w:r>
    </w:p>
    <w:p>
      <w:pPr>
        <w:pStyle w:val="Heading2"/>
      </w:pPr>
      <w:r>
        <w:t>Switching Trigger</w:t>
      </w:r>
    </w:p>
    <w:p>
      <w:r>
        <w:t>La visita al condominio en diciembre de 2023, donde pasean por las instalaciones y la cliente se 'enamora' de nuevo del proyecto, funciona como el catalizador final. La visión de su hijo utilizando esos espacios transforma un deseo latente en una decisión activa.</w:t>
      </w:r>
    </w:p>
    <w:p>
      <w:pPr>
        <w:pStyle w:val="Heading2"/>
      </w:pPr>
      <w:r>
        <w:t>Momento De Decision</w:t>
      </w:r>
    </w:p>
    <w:p>
      <w:r>
        <w:t>La decisión es inmediata y emocionalmente cargada. No se comparan activamente otras opciones. La convicción es tan fuerte que proceden a la compra rápidamente, eligiendo una tipología y piso específicos para sus necesidades.</w:t>
      </w:r>
    </w:p>
    <w:p>
      <w:pPr>
        <w:pStyle w:val="Heading1"/>
      </w:pPr>
      <w:r>
        <w:t>Contexto Activador</w:t>
      </w:r>
    </w:p>
    <w:p>
      <w:pPr>
        <w:pStyle w:val="Heading2"/>
      </w:pPr>
      <w:r>
        <w:t>Marco General</w:t>
      </w:r>
    </w:p>
    <w:p>
      <w:r>
        <w:t>El sistema de vida de la familia está estructurado en torno al bienestar de su hijo. Dependen funcionalmente de la red de apoyo de los abuelos, lo que hace que la proximidad geográfica sea una restricción inamovible. La decisión de compra se activa no por una carencia, sino por la oportunidad de optimizar radicalmente su entorno para una necesidad muy específica, aprovechando su flexibilidad de no tener apuro por mudarse.</w:t>
      </w:r>
    </w:p>
    <w:p>
      <w:pPr>
        <w:pStyle w:val="Heading1"/>
      </w:pPr>
      <w:r>
        <w:t>Logica De Demanda</w:t>
      </w:r>
    </w:p>
    <w:p>
      <w:pPr>
        <w:pStyle w:val="Heading2"/>
      </w:pPr>
      <w:r>
        <w:t>Desired Outcome</w:t>
      </w:r>
    </w:p>
    <w:p>
      <w:r>
        <w:t>Lograr un entorno de vida permanente que maximice las oportunidades de desarrollo y bienestar para su hijo, mientras se mantiene la cohesión y el apoyo del sistema familiar extendido.</w:t>
      </w:r>
    </w:p>
    <w:p>
      <w:pPr>
        <w:pStyle w:val="Heading2"/>
      </w:pPr>
      <w:r>
        <w:t>Job Statement</w:t>
      </w:r>
    </w:p>
    <w:p>
      <w:r>
        <w:t>Cuando la condición de mi hijo requiere un entorno específico y apoyo constante, quiero encontrar un hogar que integre espacios de terapia, seguridad y cercanía a mi familia, para poder darle la mejor calidad de vida y sentirme tranquila.</w:t>
      </w:r>
    </w:p>
    <w:p>
      <w:pPr>
        <w:pStyle w:val="Heading2"/>
      </w:pPr>
      <w:r>
        <w:t>Job Dominante Narrativo</w:t>
      </w:r>
    </w:p>
    <w:p>
      <w:r>
        <w:t>La familia está intentando reconfigurar su estructura habitacional para que funcione como una plataforma de soporte para su hijo. No se trata de 'comprar un departamento', sino de 'construir el ecosistema adecuado' para las necesidades presentes y futuras de su hijo, asegurando que la logística de cuidados y terapias sea lo más fluida posible.</w:t>
      </w:r>
    </w:p>
    <w:p>
      <w:pPr>
        <w:pStyle w:val="Heading2"/>
      </w:pPr>
      <w:r>
        <w:t>Job Dominante Canonico</w:t>
      </w:r>
    </w:p>
    <w:p>
      <w:r>
        <w:t>J04: Acompañar el crecimiento familiar</w:t>
      </w:r>
    </w:p>
    <w:p>
      <w:pPr>
        <w:pStyle w:val="Heading2"/>
      </w:pPr>
      <w:r>
        <w:t>Job Secundario Canonico</w:t>
      </w:r>
    </w:p>
    <w:p>
      <w:r>
        <w:t>J06: Expresar identidad y coherencia personal</w:t>
      </w:r>
    </w:p>
    <w:p>
      <w:pPr>
        <w:pStyle w:val="Heading1"/>
      </w:pPr>
      <w:r>
        <w:t>Logica De Eleccion</w:t>
      </w:r>
    </w:p>
    <w:p>
      <w:pPr>
        <w:pStyle w:val="Heading2"/>
      </w:pPr>
      <w:r>
        <w:t>Hiring Criteria</w:t>
      </w:r>
    </w:p>
    <w:p>
      <w:r>
        <w:t>Los criterios decisivos fueron: 1. Tipología 2+flex para tener un cuarto de terapias. 2. Piso bajo (2do o 3ro) para una evacuación rápida y segura en caso de sismo. 3. Áreas comunes amplias y con jardines para terapias al aire libre. 4. Ubicación que mantenga la cercanía con la familia.</w:t>
      </w:r>
    </w:p>
    <w:p>
      <w:pPr>
        <w:pStyle w:val="Heading2"/>
      </w:pPr>
      <w:r>
        <w:t>Firing Criteria</w:t>
      </w:r>
    </w:p>
    <w:p>
      <w:r>
        <w:t>Se descartaron proyectos más caros (como MOVE) o que no ofrecieran la combinación específica de áreas comunes y tipología. Un piso alto era un descarte automático debido a la mala experiencia previa y la condición de su hijo. Cualquier ubicación que rompiera la red de apoyo familiar estaba fuera de consideración.</w:t>
      </w:r>
    </w:p>
    <w:p>
      <w:pPr>
        <w:pStyle w:val="Heading2"/>
      </w:pPr>
      <w:r>
        <w:t>Trade Offs Reales</w:t>
      </w:r>
    </w:p>
    <w:p>
      <w:r>
        <w:t>Aceptaron un proceso de post-venta deficiente, con mala comunicación, rotación de vendedores y falta de claridad en los pagos y el proceso hipotecario. También toleraron retrasos significativos en la entrega del proyecto. Sacrificaron la certeza y la buena gestión por obtener el producto que consideraban perfecto.</w:t>
      </w:r>
    </w:p>
    <w:p>
      <w:pPr>
        <w:pStyle w:val="Heading2"/>
      </w:pPr>
      <w:r>
        <w:t>Factores De Confianza</w:t>
      </w:r>
    </w:p>
    <w:p>
      <w:r>
        <w:t>La confianza principal provenía del producto en sí, conocido y deseado por años. El conocimiento del esposo sobre los problemas de permisos en el sector inmobiliario ayudó a mitigar la ansiedad por los retrasos, racionalizándolos como algo 'normal' del mercado.</w:t>
      </w:r>
    </w:p>
    <w:p>
      <w:pPr>
        <w:pStyle w:val="Heading2"/>
      </w:pPr>
      <w:r>
        <w:t>Reduccion De Riesgo</w:t>
      </w:r>
    </w:p>
    <w:p>
      <w:r>
        <w:t>El no tener urgencia por mudarse les dio una posición de fortaleza. Podían esperar a que el proyecto ideal estuviera disponible y a un mejor precio (en pre-venta) sin la presión de tener que resolver una necesidad de vivienda inmediata.</w:t>
      </w:r>
    </w:p>
    <w:p>
      <w:pPr>
        <w:pStyle w:val="Heading1"/>
      </w:pPr>
      <w:r>
        <w:t>Evidencia De Fit</w:t>
      </w:r>
    </w:p>
    <w:p>
      <w:pPr>
        <w:pStyle w:val="Heading2"/>
      </w:pPr>
      <w:r>
        <w:t>Atributos Que Activaron Fit</w:t>
      </w:r>
    </w:p>
    <w:p>
      <w:r>
        <w:t>La combinación de la distribución 'flex', el piso bajo y, sobre todo, las extensas áreas verdes y de juegos fue el encaje perfecto. El proyecto no solo cumplía los requisitos funcionales, sino que materializaba una visión aspiracional de la vida familiar que querían para su hijo.</w:t>
      </w:r>
    </w:p>
    <w:p>
      <w:pPr>
        <w:pStyle w:val="Heading2"/>
      </w:pPr>
      <w:r>
        <w:t>Atributos Secundarios</w:t>
      </w:r>
    </w:p>
    <w:p>
      <w:r>
        <w:t>La piscina y el área de parrillas son valoradas, ya que replican una experiencia positiva que ya tenían en casa de sus padres, pero no fueron los factores que impulsaron la decisión. Eran un 'plus' que confirmaba la calidad del estilo de vida.</w:t>
      </w:r>
    </w:p>
    <w:p>
      <w:pPr>
        <w:pStyle w:val="Heading2"/>
      </w:pPr>
      <w:r>
        <w:t>Alternativas Descartadas</w:t>
      </w:r>
    </w:p>
    <w:p>
      <w:r>
        <w:t>El proyecto MOVE fue descartado principalmente por precio y porque ya estaba terminado, lo cual no era una ventaja para ellos dada su falta de apuro. No hubo una búsqueda activa de otras alternativas; la decisión estaba mentalmente tomada a favor de WOW.</w:t>
      </w:r>
    </w:p>
    <w:p>
      <w:pPr>
        <w:pStyle w:val="Heading1"/>
      </w:pPr>
      <w:r>
        <w:t>Estado Post Compra</w:t>
      </w:r>
    </w:p>
    <w:p>
      <w:pPr>
        <w:pStyle w:val="Heading2"/>
      </w:pPr>
      <w:r>
        <w:t>Nivel De Satisfaccion</w:t>
      </w:r>
    </w:p>
    <w:p>
      <w:r>
        <w:t>La satisfacción está dividida: un 10/10 para el proyecto (el producto y su promesa de valor) y un 8/10 para la inmobiliaria, penalizada por una comunicación deficiente y procesos administrativos confusos que generaron desconcierto y ansiedad.</w:t>
      </w:r>
    </w:p>
    <w:p>
      <w:pPr>
        <w:pStyle w:val="Heading2"/>
      </w:pPr>
      <w:r>
        <w:t>Reservas</w:t>
      </w:r>
    </w:p>
    <w:p>
      <w:r>
        <w:t>La principal reserva es la experiencia con la gestión de la inmobiliaria, que ha erosionado la confianza en su eficiencia operativa. Existe la preocupación sobre cómo serán los procesos futuros (entrega, post-venta) si la comunicación no mejora.</w:t>
      </w:r>
    </w:p>
    <w:p>
      <w:pPr>
        <w:pStyle w:val="Heading2"/>
      </w:pPr>
      <w:r>
        <w:t>Fricciones Pendientes</w:t>
      </w:r>
    </w:p>
    <w:p>
      <w:r>
        <w:t>Persiste la incertidumbre sobre los plazos de entrega definitivos. La comunicación sigue siendo un punto débil, con la cliente teniendo que buscar información proactivamente. El proceso de crédito hipotecario también fue confuso y mal gestionado por parte de la inmobiliaria.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