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un claro objetivo de inversión es fuertemente seducido por la propuesta de valor aspiracional de un proyecto (concepto de club), lo que lo lleva a una decisión de compra rápida a pesar de notar acabados simples y experimentar un proceso de venta y post-venta deficiente y fragmentado.</w:t>
      </w:r>
    </w:p>
    <w:p>
      <w:pPr>
        <w:pStyle w:val="Heading1"/>
      </w:pPr>
      <w:r>
        <w:t>Historia Causal</w:t>
      </w:r>
    </w:p>
    <w:p>
      <w:pPr>
        <w:pStyle w:val="Heading2"/>
      </w:pPr>
      <w:r>
        <w:t>Contexto Previo</w:t>
      </w:r>
    </w:p>
    <w:p>
      <w:r>
        <w:t>El cliente vive con sus padres en un departamento propio, tiene una situación económica estable, sin deudas y con una buena remuneración. Ya tiene experiencia invirtiendo en otros tipos de activos, por lo que la inversión inmobiliaria es un paso natural.</w:t>
      </w:r>
    </w:p>
    <w:p>
      <w:pPr>
        <w:pStyle w:val="Heading2"/>
      </w:pPr>
      <w:r>
        <w:t>Tension Acumulada</w:t>
      </w:r>
    </w:p>
    <w:p>
      <w:r>
        <w:t>La tensión principal era tener un capital disponible que no estaba generando rentabilidad, lo que creaba una conciencia del costo de oportunidad. Llevaba 2-3 años con una idea latente de invertir en bienes raíces, explorando opciones de forma pasiva en ferias y por internet, pero sin una urgencia real.</w:t>
      </w:r>
    </w:p>
    <w:p>
      <w:pPr>
        <w:pStyle w:val="Heading2"/>
      </w:pPr>
      <w:r>
        <w:t>Bloqueadores</w:t>
      </w:r>
    </w:p>
    <w:p>
      <w:r>
        <w:t>La falta de un proyecto que realmente capturara su interés y la ausencia de una necesidad habitacional urgente mantenían la búsqueda en un estado pasivo. No había un catalizador que lo empujara a tomar una decisión concreta.</w:t>
      </w:r>
    </w:p>
    <w:p>
      <w:pPr>
        <w:pStyle w:val="Heading2"/>
      </w:pPr>
      <w:r>
        <w:t>Eventos Habilitadores</w:t>
      </w:r>
    </w:p>
    <w:p>
      <w:r>
        <w:t>La estabilidad financiera y la aprobación crediticia de dos bancos le daban la capacidad de actuar en cualquier momento. La disponibilidad de capital para la cuota inicial era el habilitador económico clave.</w:t>
      </w:r>
    </w:p>
    <w:p>
      <w:pPr>
        <w:pStyle w:val="Heading2"/>
      </w:pPr>
      <w:r>
        <w:t>Switching Trigger</w:t>
      </w:r>
    </w:p>
    <w:p>
      <w:r>
        <w:t>El detonante fue ver una publicidad del proyecto WOW en redes sociales. El 'concepto de club' con canchas de tenis y la característica de ser un edificio de no más de 10 pisos se alinearon perfectamente con sus preferencias personales, transformando una búsqueda pasiva en una acción inmediata.</w:t>
      </w:r>
    </w:p>
    <w:p>
      <w:pPr>
        <w:pStyle w:val="Heading2"/>
      </w:pPr>
      <w:r>
        <w:t>Momento De Decision</w:t>
      </w:r>
    </w:p>
    <w:p>
      <w:r>
        <w:t>Tras ver la publicidad, visitó el proyecto y su interés se reforzó positivamente. La decisión fue muy rápida, separando la unidad en poco tiempo. La presión del vendedor para cerrar la operación y cumplir metas mensuales aceleró la firma de la minuta y el pago de la inicial.</w:t>
      </w:r>
    </w:p>
    <w:p>
      <w:pPr>
        <w:pStyle w:val="Heading1"/>
      </w:pPr>
      <w:r>
        <w:t>Contexto Activador</w:t>
      </w:r>
    </w:p>
    <w:p>
      <w:pPr>
        <w:pStyle w:val="Heading2"/>
      </w:pPr>
      <w:r>
        <w:t>Marco General</w:t>
      </w:r>
    </w:p>
    <w:p>
      <w:r>
        <w:t>El cliente opera desde un sistema de vida estable y sin urgencias habitacionales, viviendo en una propiedad familiar. Su decisión está condicionada por la disponibilidad de capital y una mentalidad de inversionista. El Job se activa cuando una oportunidad de inversión no solo cumple con los criterios racionales (potencial de rentabilidad), sino que también se conecta con un fuerte deseo aspiracional (estilo de vida), superando la inercia de la búsqueda pasiva.</w:t>
      </w:r>
    </w:p>
    <w:p>
      <w:pPr>
        <w:pStyle w:val="Heading1"/>
      </w:pPr>
      <w:r>
        <w:t>Logica De Demanda</w:t>
      </w:r>
    </w:p>
    <w:p>
      <w:pPr>
        <w:pStyle w:val="Heading2"/>
      </w:pPr>
      <w:r>
        <w:t>Desired Outcome</w:t>
      </w:r>
    </w:p>
    <w:p>
      <w:r>
        <w:t>Asegurar un activo que proteja y haga crecer mi patrimonio, que sea flexible para generar renta o para un eventual uso personal, y que además me ofrezca un estilo de vida que disfruto.</w:t>
      </w:r>
    </w:p>
    <w:p>
      <w:pPr>
        <w:pStyle w:val="Heading2"/>
      </w:pPr>
      <w:r>
        <w:t>Job Statement</w:t>
      </w:r>
    </w:p>
    <w:p>
      <w:r>
        <w:t>Cuando tengo un capital que necesito rentabilizar, quiero encontrar una propiedad de inversión que no solo sea un buen activo financiero, sino que también ofrezca una propuesta de valor y estilo de vida superior, para sentir que he hecho una compra inteligente y aspiracional.</w:t>
      </w:r>
    </w:p>
    <w:p>
      <w:pPr>
        <w:pStyle w:val="Heading2"/>
      </w:pPr>
      <w:r>
        <w:t>Job Dominante Narrativo</w:t>
      </w:r>
    </w:p>
    <w:p>
      <w:r>
        <w:t>El cliente está intentando colocar su dinero en una inversión segura y rentable para diversificar su patrimonio. La compra de un departamento es vista como un vehículo para lograr este objetivo financiero.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criterio principal fue el 'concepto de club' con canchas de tenis, que se alinea con su hobby. Adicionalmente, la estructura de baja altura (máximo 10 pisos) y la tipología flexible (1 dormitorio + flex) fueron decisivos. La ubicación cercana al trabajo fue una conveniencia, pero no un factor determinante.</w:t>
      </w:r>
    </w:p>
    <w:p>
      <w:pPr>
        <w:pStyle w:val="Heading2"/>
      </w:pPr>
      <w:r>
        <w:t>Firing Criteria</w:t>
      </w:r>
    </w:p>
    <w:p>
      <w:r>
        <w:t>Descartó automáticamente edificios de más de 10-20 pisos por malas experiencias previas con la gestión de condominios. También descartó zonas como Miraflores por percibir que los departamentos eran más caros y pequeños, lo cual no se alineaba con su estilo.</w:t>
      </w:r>
    </w:p>
    <w:p>
      <w:pPr>
        <w:pStyle w:val="Heading2"/>
      </w:pPr>
      <w:r>
        <w:t>Trade Offs Reales</w:t>
      </w:r>
    </w:p>
    <w:p>
      <w:r>
        <w:t>Aceptó acabados y materiales que percibió como 'simples' y estándar a cambio del concepto y las áreas comunes. Sacrificó la tranquilidad de un proceso de compra organizado, soportando presión de venta, cambios de asesores y una comunicación post-venta deficiente.</w:t>
      </w:r>
    </w:p>
    <w:p>
      <w:pPr>
        <w:pStyle w:val="Heading2"/>
      </w:pPr>
      <w:r>
        <w:t>Factores De Confianza</w:t>
      </w:r>
    </w:p>
    <w:p>
      <w:r>
        <w:t>Inicialmente, la confianza se basó en la solidez percibida del concepto del proyecto. Sin embargo, esta confianza se erosionó rápidamente debido a la desorganización, los múltiples cambios de vendedor y la falta de comunicación, generando un estado de incertidumbre.</w:t>
      </w:r>
    </w:p>
    <w:p>
      <w:pPr>
        <w:pStyle w:val="Heading2"/>
      </w:pPr>
      <w:r>
        <w:t>Reduccion De Riesgo</w:t>
      </w:r>
    </w:p>
    <w:p>
      <w:r>
        <w:t>La compra en preventa se percibía como una oportunidad de obtener un mejor precio. Sin embargo, la falta de información clara y los cambios en la estructura legal (de fideicomiso a razón social) aumentaron su percepción de riesgo post-compra, obligándolo a buscar información por su cuenta para mitigarlo.</w:t>
      </w:r>
    </w:p>
    <w:p>
      <w:pPr>
        <w:pStyle w:val="Heading1"/>
      </w:pPr>
      <w:r>
        <w:t>Evidencia De Fit</w:t>
      </w:r>
    </w:p>
    <w:p>
      <w:pPr>
        <w:pStyle w:val="Heading2"/>
      </w:pPr>
      <w:r>
        <w:t>Atributos Que Activaron Fit</w:t>
      </w:r>
    </w:p>
    <w:p>
      <w:r>
        <w:t>El 'concepto de club', las canchas de tenis, la piscina y las áreas de esparcimiento. La arquitectura de baja altura (no más de 10 pisos) y la distribución funcional del departamento (1 dormitorio + flex) fueron clave.</w:t>
      </w:r>
    </w:p>
    <w:p>
      <w:pPr>
        <w:pStyle w:val="Heading2"/>
      </w:pPr>
      <w:r>
        <w:t>Atributos Secundarios</w:t>
      </w:r>
    </w:p>
    <w:p>
      <w:r>
        <w:t>La cercanía al trabajo fue una coincidencia afortunada pero no un driver. La posibilidad de adquirir un depósito y una cochera eran importantes, pero la mala gestión del vendedor dejó estos temas en el aire.</w:t>
      </w:r>
    </w:p>
    <w:p>
      <w:pPr>
        <w:pStyle w:val="Heading2"/>
      </w:pPr>
      <w:r>
        <w:t>Alternativas Descartadas</w:t>
      </w:r>
    </w:p>
    <w:p>
      <w:r>
        <w:t>Exploró superficialmente otros proyectos en San Borja y Surco, pero ninguno tenía un concepto similar que lo atrajera. Descartó un proyecto en Angamos y opciones en Miraflores por no ajustarse a sus preferencias de estilo y tamaño.</w:t>
      </w:r>
    </w:p>
    <w:p>
      <w:pPr>
        <w:pStyle w:val="Heading1"/>
      </w:pPr>
      <w:r>
        <w:t>Estado Post Compra</w:t>
      </w:r>
    </w:p>
    <w:p>
      <w:pPr>
        <w:pStyle w:val="Heading2"/>
      </w:pPr>
      <w:r>
        <w:t>Nivel De Satisfaccion</w:t>
      </w:r>
    </w:p>
    <w:p>
      <w:r>
        <w:t>El cliente divide su satisfacción: alta con el concepto del proyecto (lo recomendaría totalmente) pero baja con la atención y el servicio (calificación neutral de 6/10), lo que genera una experiencia agridulce.</w:t>
      </w:r>
    </w:p>
    <w:p>
      <w:pPr>
        <w:pStyle w:val="Heading2"/>
      </w:pPr>
      <w:r>
        <w:t>Reservas</w:t>
      </w:r>
    </w:p>
    <w:p>
      <w:r>
        <w:t>Su principal reserva es la calidad de la atención al cliente y la comunicación. La constante rotación de vendedores y la falta de un canal de contacto efectivo le generan desconfianza e intranquilidad sobre su inversión.</w:t>
      </w:r>
    </w:p>
    <w:p>
      <w:pPr>
        <w:pStyle w:val="Heading2"/>
      </w:pPr>
      <w:r>
        <w:t>Fricciones Pendientes</w:t>
      </w:r>
    </w:p>
    <w:p>
      <w:r>
        <w:t>Tiene pendiente cerrar la compra de la cochera y el depósito, lo cual ha sido un proceso frustrante. Además, vive con la incertidumbre sobre la fecha exacta del desembolso del crédito y la fecha final de entrega del inmueble.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