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La compra es una reacción directa a la decisión de su hija y yerno de mudarse, gobernada por la necesidad no negociable de mantener la proximidad física para el apoyo mutuo, caracterizando una compra no autónoma y dependiente del sistema familiar.</w:t>
      </w:r>
    </w:p>
    <w:p>
      <w:pPr>
        <w:pStyle w:val="Heading1"/>
      </w:pPr>
      <w:r>
        <w:t>Historia Causal</w:t>
      </w:r>
    </w:p>
    <w:p>
      <w:pPr>
        <w:pStyle w:val="Heading2"/>
      </w:pPr>
      <w:r>
        <w:t>Contexto Previo</w:t>
      </w:r>
    </w:p>
    <w:p>
      <w:r>
        <w:t>La clienta vivía en su casa propia en San Martín de Porres, en un sistema estable donde su hija y yerno ocupaban un departamento independiente pero en la misma propiedad, manteniendo una cercanía inmediata y un sistema de apoyo consolidado.</w:t>
      </w:r>
    </w:p>
    <w:p>
      <w:pPr>
        <w:pStyle w:val="Heading2"/>
      </w:pPr>
      <w:r>
        <w:t>Tension Acumulada</w:t>
      </w:r>
    </w:p>
    <w:p>
      <w:r>
        <w:t>La tensión se genera cuando el yerno decide mudarse al proyecto MUV. Esto crea una amenaza de ruptura en el sistema de apoyo y cercanía que la clienta, como persona mayor y con su hija como único familiar en Lima, considera indispensable para su seguridad y bienestar.</w:t>
      </w:r>
    </w:p>
    <w:p>
      <w:pPr>
        <w:pStyle w:val="Heading2"/>
      </w:pPr>
      <w:r>
        <w:t>Bloqueadores</w:t>
      </w:r>
    </w:p>
    <w:p>
      <w:r>
        <w:t>El principal bloqueador era el fuerte apego emocional a su casa de San Martín de Porres y la falta de un deseo intrínseco de mudarse. No quería dejar su propiedad y la mudanza le generó estrés y depresión inicial.</w:t>
      </w:r>
    </w:p>
    <w:p>
      <w:pPr>
        <w:pStyle w:val="Heading2"/>
      </w:pPr>
      <w:r>
        <w:t>Eventos Habilitadores</w:t>
      </w:r>
    </w:p>
    <w:p>
      <w:r>
        <w:t>El evento clave es la decisión firme del yerno de mudarse a MUV, lo que habilita la condición impuesta por la hija: solo se mudaría si su madre compraba un departamento contiguo en el mismo proyecto. La venta de su casa anterior proporcionó el capital necesario para la compra al contado.</w:t>
      </w:r>
    </w:p>
    <w:p>
      <w:pPr>
        <w:pStyle w:val="Heading2"/>
      </w:pPr>
      <w:r>
        <w:t>Switching Trigger</w:t>
      </w:r>
    </w:p>
    <w:p>
      <w:r>
        <w:t>El momento en que la hija establece como condición innegociable la compra de dos departamentos juntos. Esto transforma la situación de una posible separación a una búsqueda activa y condicionada de vivienda, forzando la entrada de la madre al mercado inmobiliario.</w:t>
      </w:r>
    </w:p>
    <w:p>
      <w:pPr>
        <w:pStyle w:val="Heading2"/>
      </w:pPr>
      <w:r>
        <w:t>Momento De Decision</w:t>
      </w:r>
    </w:p>
    <w:p>
      <w:r>
        <w:t>La decisión de compra no fue autónoma, sino una ejecución de la condición familiar. El proceso se centró exclusivamente en encontrar y asegurar dos unidades contiguas, incluso esperando que una se liberara, demostrando que la configuración familiar era el único factor relevante, por encima del producto o la ubicación.</w:t>
      </w:r>
    </w:p>
    <w:p>
      <w:pPr>
        <w:pStyle w:val="Heading1"/>
      </w:pPr>
      <w:r>
        <w:t>Contexto Activador</w:t>
      </w:r>
    </w:p>
    <w:p>
      <w:pPr>
        <w:pStyle w:val="Heading2"/>
      </w:pPr>
      <w:r>
        <w:t>Marco General</w:t>
      </w:r>
    </w:p>
    <w:p>
      <w:r>
        <w:t>La clienta opera dentro de un sistema familiar de alta interdependencia funcional con su única hija. Como persona mayor sin más red de apoyo en la ciudad, su seguridad y bienestar están estructuralmente ligados a la proximidad física con ella. La decisión de compra se activa no por una necesidad propia, sino por un cambio en el sistema (la mudanza de la hija) que amenaza esta interdependencia vital.</w:t>
      </w:r>
    </w:p>
    <w:p>
      <w:pPr>
        <w:pStyle w:val="Heading1"/>
      </w:pPr>
      <w:r>
        <w:t>Logica De Demanda</w:t>
      </w:r>
    </w:p>
    <w:p>
      <w:pPr>
        <w:pStyle w:val="Heading2"/>
      </w:pPr>
      <w:r>
        <w:t>Desired Outcome</w:t>
      </w:r>
    </w:p>
    <w:p>
      <w:r>
        <w:t>Reconfigurar su situación habitacional para preservar el sistema de apoyo mutuo y la cercanía funcional con su única hija, asegurando el cuidado y la compañía en su vejez.</w:t>
      </w:r>
    </w:p>
    <w:p>
      <w:pPr>
        <w:pStyle w:val="Heading2"/>
      </w:pPr>
      <w:r>
        <w:t>Job Statement</w:t>
      </w:r>
    </w:p>
    <w:p>
      <w:r>
        <w:t>Cuando mi sistema de apoyo familiar se ve amenazado por una mudanza, quiero comprar una vivienda inmediatamente contigua a la de mi hija, para poder mantener la interdependencia funcional y asegurar el cuidado mutuo ante cualquier emergencia.</w:t>
      </w:r>
    </w:p>
    <w:p>
      <w:pPr>
        <w:pStyle w:val="Heading2"/>
      </w:pPr>
      <w:r>
        <w:t>Job Dominante Narrativo</w:t>
      </w:r>
    </w:p>
    <w:p>
      <w:r>
        <w:t>La clienta está intentando reorganizar la estructura física de su familia para que se corresponda con su estructura funcional y emocional. La compra no es sobre un departamento, sino sobre mantener el 'sistema operativo familiar' intacto a pesar de un cambio geográfico.</w:t>
      </w:r>
    </w:p>
    <w:p>
      <w:pPr>
        <w:pStyle w:val="Heading2"/>
      </w:pPr>
      <w:r>
        <w:t>Job Dominante Canonico</w:t>
      </w:r>
    </w:p>
    <w:p>
      <w:r>
        <w:t>J04: Acompañar el crecimiento familiar</w:t>
      </w:r>
    </w:p>
    <w:p>
      <w:pPr>
        <w:pStyle w:val="Heading2"/>
      </w:pPr>
      <w:r>
        <w:t>Job Secundario Canonico</w:t>
      </w:r>
    </w:p>
    <w:p>
      <w:r>
        <w:t>J03: Optimizar la vida cotidiana</w:t>
      </w:r>
    </w:p>
    <w:p>
      <w:pPr>
        <w:pStyle w:val="Heading1"/>
      </w:pPr>
      <w:r>
        <w:t>Logica De Eleccion</w:t>
      </w:r>
    </w:p>
    <w:p>
      <w:pPr>
        <w:pStyle w:val="Heading2"/>
      </w:pPr>
      <w:r>
        <w:t>Hiring Criteria</w:t>
      </w:r>
    </w:p>
    <w:p>
      <w:r>
        <w:t>El criterio absoluto y único fue la posibilidad de comprar un departamento contiguo al de su hija. Secundariamente, valoró las amenidades (gimnasio, piscina), la tranquilidad del nuevo distrito y la cercanía a clínicas, que hicieron la decisión más fácil de aceptar.</w:t>
      </w:r>
    </w:p>
    <w:p>
      <w:pPr>
        <w:pStyle w:val="Heading2"/>
      </w:pPr>
      <w:r>
        <w:t>Firing Criteria</w:t>
      </w:r>
    </w:p>
    <w:p>
      <w:r>
        <w:t>Cualquier proyecto o configuración que no permitiera tener dos departamentos juntos fue descartado automáticamente. 'Si no había la opción de un departamento al costado del otro, no era opción para mí'.</w:t>
      </w:r>
    </w:p>
    <w:p>
      <w:pPr>
        <w:pStyle w:val="Heading2"/>
      </w:pPr>
      <w:r>
        <w:t>Trade Offs Reales</w:t>
      </w:r>
    </w:p>
    <w:p>
      <w:r>
        <w:t>Sacrificó el espacio y la comodidad de su casa grande de casi 200m2 por un departamento pequeño, lo que le causó decepción y depresión inicial. Tuvo que deshacerse de todos sus muebles grandes y adaptarse a un estilo de vida más compacto.</w:t>
      </w:r>
    </w:p>
    <w:p>
      <w:pPr>
        <w:pStyle w:val="Heading2"/>
      </w:pPr>
      <w:r>
        <w:t>Factores De Confianza</w:t>
      </w:r>
    </w:p>
    <w:p>
      <w:r>
        <w:t>La confianza fue depositada en la necesidad familiar más que en la inmobiliaria. La validación de un abogado amigo sobre la seriedad del proyecto ayudó a mitigar el miedo a ser estafada al comprar en planos y pagar al contado.</w:t>
      </w:r>
    </w:p>
    <w:p>
      <w:pPr>
        <w:pStyle w:val="Heading2"/>
      </w:pPr>
      <w:r>
        <w:t>Reduccion De Riesgo</w:t>
      </w:r>
    </w:p>
    <w:p>
      <w:r>
        <w:t>El principal riesgo era la separación familiar, y la compra de unidades contiguas lo eliminó por completo. El riesgo financiero de comprar en planos se redujo al consultar con un abogado que validó la reputación de la empresa y su respaldo bancario.</w:t>
      </w:r>
    </w:p>
    <w:p>
      <w:pPr>
        <w:pStyle w:val="Heading1"/>
      </w:pPr>
      <w:r>
        <w:t>Evidencia De Fit</w:t>
      </w:r>
    </w:p>
    <w:p>
      <w:pPr>
        <w:pStyle w:val="Heading2"/>
      </w:pPr>
      <w:r>
        <w:t>Atributos Que Activaron Fit</w:t>
      </w:r>
    </w:p>
    <w:p>
      <w:r>
        <w:t>La disponibilidad de dos departamentos contiguos. Esa fue la única característica del inventario que importó. La flexibilidad de la constructora para unir los dos departamentos de la hija en uno solo también fue clave para viabilizar la decisión del sistema familiar.</w:t>
      </w:r>
    </w:p>
    <w:p>
      <w:pPr>
        <w:pStyle w:val="Heading2"/>
      </w:pPr>
      <w:r>
        <w:t>Atributos Secundarios</w:t>
      </w:r>
    </w:p>
    <w:p>
      <w:r>
        <w:t>Las áreas comunes (gimnasio, piscina, spa), la tranquilidad del barrio, y la cercanía a clínicas fueron atributos valorados que hicieron la decisión más agradable, pero no fueron la causa de la misma.</w:t>
      </w:r>
    </w:p>
    <w:p>
      <w:pPr>
        <w:pStyle w:val="Heading2"/>
      </w:pPr>
      <w:r>
        <w:t>Alternativas Descartadas</w:t>
      </w:r>
    </w:p>
    <w:p>
      <w:r>
        <w:t>Buscó superficialmente en Miraflores, pero los descartó por ser 'minidepartamentos' y, fundamentalmente, porque no cumplían la condición de estar junto a su hija, que ya había elegido MUV. No hubo una evaluación real de alternativas.</w:t>
      </w:r>
    </w:p>
    <w:p>
      <w:pPr>
        <w:pStyle w:val="Heading1"/>
      </w:pPr>
      <w:r>
        <w:t>Estado Post Compra</w:t>
      </w:r>
    </w:p>
    <w:p>
      <w:pPr>
        <w:pStyle w:val="Heading2"/>
      </w:pPr>
      <w:r>
        <w:t>Nivel De Satisfaccion</w:t>
      </w:r>
    </w:p>
    <w:p>
      <w:r>
        <w:t>Ambivalente. Satisfecha con el resultado de estar junto a su hija (Job cumplido), calificando la recomendación con un 9/10. Sin embargo, existe una profunda insatisfacción con problemas estructurales del edificio y la gestión postventa de la inmobiliaria.</w:t>
      </w:r>
    </w:p>
    <w:p>
      <w:pPr>
        <w:pStyle w:val="Heading2"/>
      </w:pPr>
      <w:r>
        <w:t>Reservas</w:t>
      </w:r>
    </w:p>
    <w:p>
      <w:r>
        <w:t>Fuerte insatisfacción con los cambios unilaterales en las condiciones de compra (estacionamiento y depósito), generando un sentimiento de haber sido estafada. La comunicación y gestión de estos cambios fue deficiente.</w:t>
      </w:r>
    </w:p>
    <w:p>
      <w:pPr>
        <w:pStyle w:val="Heading2"/>
      </w:pPr>
      <w:r>
        <w:t>Fricciones Pendientes</w:t>
      </w:r>
    </w:p>
    <w:p>
      <w:r>
        <w:t>Problemas graves y recurrentes con el sistema de desagüe provisional de la etapa (malos olores, atoros, desbordes de aguas residuales), que la inmobiliaria no ha solucionado eficazmente, generando gran malestar en la comunidad de vecinos.</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