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pareja joven, motivada por la necesidad de establecer su primer hogar juntos (J01), elige decisivamente un proyecto gracias a sus amenidades únicas (J06) y la recomendación de un familiar, a pesar de una pésima experiencia de comunicación post-venta.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Una pareja de novios, con planes de casarse, vive separada en casa de sus respectivos padres en Los Olivos. Ambos están cansados de los largos traslados diarios y tienen el deseo y la capacidad económica para comprar su primer departamento juntos.</w:t>
      </w:r>
    </w:p>
    <w:p>
      <w:pPr>
        <w:pStyle w:val="Heading2"/>
      </w:pPr>
      <w:r>
        <w:t>Tension Acumulada</w:t>
      </w:r>
    </w:p>
    <w:p>
      <w:r>
        <w:t>Existía una tensión creciente por dar el siguiente paso en su relación y consolidar su vida en pareja a través de un hogar propio. Esta tensión se sumaba al desgaste diario de los largos viajes, generando un fuerte deseo de independencia y una mejor calidad de vida.</w:t>
      </w:r>
    </w:p>
    <w:p>
      <w:pPr>
        <w:pStyle w:val="Heading2"/>
      </w:pPr>
      <w:r>
        <w:t>Bloqueadores</w:t>
      </w:r>
    </w:p>
    <w:p>
      <w:r>
        <w:t>El principal bloqueador fue una experiencia negativa con otra inmobiliaria (Sancharbel), donde la falta de transparencia en la minuta del contrato generó desconfianza y los hizo retroceder. Además, tenían la percepción de que zonas como Surco estaban fuera de su presupuesto.</w:t>
      </w:r>
    </w:p>
    <w:p>
      <w:pPr>
        <w:pStyle w:val="Heading2"/>
      </w:pPr>
      <w:r>
        <w:t>Eventos Habilitadores</w:t>
      </w:r>
    </w:p>
    <w:p>
      <w:r>
        <w:t>La recomendación de un tío que ya vivía en un proyecto de la misma inmobiliaria (MUV) fue clave. Esto les dio a conocer el concepto del club y les generó la confianza para visitar el proyecto WOW, donde se sorprendieron al encontrar una opción dentro de su presupuesto en una zona que consideraban inalcanzable.</w:t>
      </w:r>
    </w:p>
    <w:p>
      <w:pPr>
        <w:pStyle w:val="Heading2"/>
      </w:pPr>
      <w:r>
        <w:t>Switching Trigger</w:t>
      </w:r>
    </w:p>
    <w:p>
      <w:r>
        <w:t>El punto de quiebre fue la mala experiencia con Sancharbel. La falta de claridad en el contrato los obligó a cancelar esa compra y reiniciar activamente su búsqueda, momento en el cual la recomendación familiar se volvió el catalizador para encontrar y decidirse por WOW.</w:t>
      </w:r>
    </w:p>
    <w:p>
      <w:pPr>
        <w:pStyle w:val="Heading2"/>
      </w:pPr>
      <w:r>
        <w:t>Momento De Decision</w:t>
      </w:r>
    </w:p>
    <w:p>
      <w:r>
        <w:t>La decisión fue rápida y se tomó tras visitar el proyecto. El recorrido por las instalaciones, especialmente el club y la piscina semiolímpica, generó un 'enamoramiento' inmediato con la propuesta de valor. La confianza aportada por el testimonio de su familiar y la sorpresa de que encajara en su presupuesto sellaron la compra el mismo día.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La decisión se activa en el contexto de una pareja joven en transición hacia la vida matrimonial, buscando establecer su primera base habitacional independiente. Su sistema de vida actual, separado y dependiente de sus familias, está limitado por la logística de los traslados y la falta de un espacio común. La compra se vuelve posible cuando su capacidad de ahorro les permite acceder a una inicial y un crédito, y se activa al encontrar una opción que no solo resuelve la necesidad de vivienda, sino que también se alinea con sus aspiraciones de estilo de vida.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una transición exitosa a una vida independiente en pareja, estableciendo un hogar propio que no solo sirva como base estable para su futuro, sino que también eleve su calidad de vida diaria a través de un entorno seguro, tranquilo y con acceso a instalaciones recreativas de primer nivel.</w:t>
      </w:r>
    </w:p>
    <w:p>
      <w:pPr>
        <w:pStyle w:val="Heading2"/>
      </w:pPr>
      <w:r>
        <w:t>Job Statement</w:t>
      </w:r>
    </w:p>
    <w:p>
      <w:r>
        <w:t>Cuando estamos listos para empezar nuestra vida juntos y dejar la casa de nuestros padres, queremos encontrar un departamento en un condominio que ofrezca seguridad y un estilo de vida superior, para poder establecer nuestro primer hogar y sentir que hemos hecho una inversión inteligente para nuestro futuro.</w:t>
      </w:r>
    </w:p>
    <w:p>
      <w:pPr>
        <w:pStyle w:val="Heading2"/>
      </w:pPr>
      <w:r>
        <w:t>Job Dominante Narrativo</w:t>
      </w:r>
    </w:p>
    <w:p>
      <w:r>
        <w:t>La misión principal es materializar su proyecto de vida en pareja, pasando de ser novios que viven separados a ser una unidad familiar con un hogar propio. La compra del departamento es el vehículo para consolidar su relación, ganar independencia y sentar las bases para su futuro matrimonio.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Contrataron el proyecto por su propuesta de valor única: el club con piscina semiolímpica, que ningún otro competidor ofrecía. La ubicación tranquila y 'metida', lejos del ruido de las avenidas, el amplio estacionamiento para visitas y la confianza generada por el testimonio de un familiar fueron los criterios decisivos.</w:t>
      </w:r>
    </w:p>
    <w:p>
      <w:pPr>
        <w:pStyle w:val="Heading2"/>
      </w:pPr>
      <w:r>
        <w:t>Firing Criteria</w:t>
      </w:r>
    </w:p>
    <w:p>
      <w:r>
        <w:t>Descartaron a la competencia (Sancharbel) por la falta de transparencia y las discrepancias entre lo ofrecido verbalmente y lo escrito en la minuta. También descartaron otros proyectos por estar ubicados en zonas ruidosas y con mucho tráfico, y por tener áreas comunes pequeñas o poco atractivas.</w:t>
      </w:r>
    </w:p>
    <w:p>
      <w:pPr>
        <w:pStyle w:val="Heading2"/>
      </w:pPr>
      <w:r>
        <w:t>Trade Offs Reales</w:t>
      </w:r>
    </w:p>
    <w:p>
      <w:r>
        <w:t>Aceptaron un departamento de menor metraje (79m²) del que hubieran deseado (100m²), un balcón simbólico y, sobre todo, toleraron una comunicación post-venta inexistente y una enorme incertidumbre durante un año, a cambio de asegurar una unidad en el proyecto que tanto les gustó.</w:t>
      </w:r>
    </w:p>
    <w:p>
      <w:pPr>
        <w:pStyle w:val="Heading2"/>
      </w:pPr>
      <w:r>
        <w:t>Factores De Confianza</w:t>
      </w:r>
    </w:p>
    <w:p>
      <w:r>
        <w:t>El factor de confianza más importante fue el testimonio de su tío, un residente actual que validó la calidad de vida en el condominio. Esto les dio la seguridad para avanzar a pesar de las advertencias del mismo tío sobre los problemas en el proceso de entrega.</w:t>
      </w:r>
    </w:p>
    <w:p>
      <w:pPr>
        <w:pStyle w:val="Heading2"/>
      </w:pPr>
      <w:r>
        <w:t>Reduccion De Riesgo</w:t>
      </w:r>
    </w:p>
    <w:p>
      <w:r>
        <w:t>El riesgo se redujo al tener una fuente de información interna (el tío), quien podía verificar físicamente si la construcción avanzaba o no. Esto les dio un mínimo de tranquilidad frente al silencio absoluto de la inmobiliaria, evitando la sensación de que su dinero se había perdido.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El club y la piscina semiolímpica fueron los atributos estrella que generaron una conexión emocional inmediata. La tranquilidad de la ubicación, la amplitud de los estacionamientos y la percepción de un precio justo para la zona de Surco fueron los atributos funcionales que cerraron el encaje.</w:t>
      </w:r>
    </w:p>
    <w:p>
      <w:pPr>
        <w:pStyle w:val="Heading2"/>
      </w:pPr>
      <w:r>
        <w:t>Atributos Secundarios</w:t>
      </w:r>
    </w:p>
    <w:p>
      <w:r>
        <w:t>La tipología 2+flex fue aceptada como una solución funcional, pero no era un atributo que generara entusiasmo. Hubieran preferido un departamento de 3 dormitorios o más área. El balcón fue un atributo valorado en la venta, pero en la realidad fue una decepción.</w:t>
      </w:r>
    </w:p>
    <w:p>
      <w:pPr>
        <w:pStyle w:val="Heading2"/>
      </w:pPr>
      <w:r>
        <w:t>Alternativas Descartadas</w:t>
      </w:r>
    </w:p>
    <w:p>
      <w:r>
        <w:t>La principal alternativa descartada fue un proyecto de la inmobiliaria Sancharbel, abandonado por falta de transparencia. Otros proyectos en distritos como Jesús María y Pueblo Libre fueron descartados por su ubicación ruidosa y por no tener una propuesta de áreas comunes comparable.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La satisfacción es dual: alta con el producto y el proyecto (8/10), pero extremadamente baja con la inmobiliaria y el servicio post-venta (3/10). Hay una clara disonancia entre la ilusión por el futuro hogar y la frustración con el proceso.</w:t>
      </w:r>
    </w:p>
    <w:p>
      <w:pPr>
        <w:pStyle w:val="Heading2"/>
      </w:pPr>
      <w:r>
        <w:t>Reservas</w:t>
      </w:r>
    </w:p>
    <w:p>
      <w:r>
        <w:t>La principal reserva es la desconfianza hacia la inmobiliaria. La pésima comunicación ha erosionado la tranquilidad de la compra, generando ansiedad sobre los plazos de entrega y la futura gestión de cualquier problema.</w:t>
      </w:r>
    </w:p>
    <w:p>
      <w:pPr>
        <w:pStyle w:val="Heading2"/>
      </w:pPr>
      <w:r>
        <w:t>Fricciones Pendientes</w:t>
      </w:r>
    </w:p>
    <w:p>
      <w:r>
        <w:t>Las fricciones críticas son la falta de una fecha de entrega concreta y confiable, la finalización del proceso de crédito hipotecario y el desembolso de la inicial. Además, mantienen la esperanza latente de poder cambiar su unidad por una más grande si surgiera la oportunidad.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