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reconfigurar el sistema familiar. La clienta tiene una vivienda propia sobredimensionada porque su hija se fue y su hijo se independiza. La compra busca crear dos 'nodos' habitacionales (uno para ella, otro para el hijo) que permitan mantener la cercanía y el apoyo mutuo. La inversión del capital disponible es el medio, no el fin. Los filtros de selección (Selection Drivers) fueron la ubicación (cerca a la UPC para el hijo), la tranquilidad de la zona y los costos de mantenimiento razonables.</w:t>
      </w:r>
    </w:p>
    <w:p>
      <w:pPr>
        <w:pStyle w:val="Heading2"/>
      </w:pPr>
      <w:r>
        <w:t>Debate Deal Breaker</w:t>
      </w:r>
    </w:p>
    <w:p>
      <w:r>
        <w:t>El factor innegociable es la reestructuración familiar. Aplicando el test canónico para J04: ¿Sin el cambio en la estructura familiar (hijo independizándose), compraría estas propiedades? La respuesta es un rotundo NO. Todo el plan de comprar dos departamentos pequeños y cercanos se desmorona sin este contexto. La compra no es para optimizar su vida (J03) ni para establecer una base (J01), sino para adaptar sus activos inmobiliarios a la nueva realidad operativa de su familia.</w:t>
      </w:r>
    </w:p>
    <w:p>
      <w:pPr>
        <w:pStyle w:val="Heading2"/>
      </w:pPr>
      <w:r>
        <w:t>Candidatos Evaluados</w:t>
      </w:r>
    </w:p>
    <w:p>
      <w:r>
        <w:t>- {'codigo_y_nombre_job': 'J04 - Acompañar el crecimiento familiar', 'citas_textuales_evidencia': ['quiero que uno de los departamentos, mi hijo se está independizando, y el otro para mí.', 'compramos en un lugar relativamente cerca uno al otro. Así podemos comprar, prestarnos el vehículo, así cocinamos para los dos...', 'mi departamento es bien grande, pero ahora que ya mi hija se fue, mi hijo también se independizó, ese departamento es demasiado grande para mí.'], 'es_gatillo_entrada': True, 'es_filtro_seleccion': False, 'test_deal_breaker': 'Si su hijo no se estuviera independizando y su vivienda actual no estuviera sobredimensionada, no habría entrado al mercado a comprar. La compra no ocurriría.'}</w:t>
      </w:r>
    </w:p>
    <w:p>
      <w:r>
        <w:t>- {'codigo_y_nombre_job': 'J02 - Proteger y flexibilizar el patrimonio', 'citas_textuales_evidencia': ['yo tenía un ahorro importante', 'te estoy pagando al contado. Así es. Y y creo que por eso también me bajaron un poquito.', 'Lo vendo, pero no voy a poder vender mientras no esté inscrito en Registros Públicos.'], 'es_gatillo_entrada': False, 'es_filtro_seleccion': False, 'test_deal_breaker': 'Si no tuviera la necesidad de reconfigurar su esquema familiar, el capital seguiría ahorrado o se invertiría de otra forma. La familia dicta la forma y urgencia de la inversión, no al revés.'}</w:t>
      </w:r>
    </w:p>
    <w:p>
      <w:pPr>
        <w:pStyle w:val="Heading2"/>
      </w:pPr>
      <w:r>
        <w:t>Job Dominante Final</w:t>
      </w:r>
    </w:p>
    <w:p>
      <w:r>
        <w:t>J04 - Acompañar el crecimiento familiar</w:t>
      </w:r>
    </w:p>
    <w:p>
      <w:pPr>
        <w:pStyle w:val="Heading2"/>
      </w:pPr>
      <w:r>
        <w:t>Job Secundario Final</w:t>
      </w:r>
    </w:p>
    <w:p>
      <w:r>
        <w:t>J02 - Proteger y flexibilizar el patrimonio</w:t>
      </w:r>
    </w:p>
    <w:p>
      <w:pPr>
        <w:pStyle w:val="Heading2"/>
      </w:pPr>
      <w:r>
        <w:t>Resolucion Del Tribunal</w:t>
      </w:r>
    </w:p>
    <w:p>
      <w:r>
        <w:t>La decisión de compra es gobernada por el J04. La clienta está ejecutando una 'Reconfiguración' familiar (Subtipo 1) y proveyendo 'Soporte Familiar' (Subtipo 3) a su hijo. La vivienda actual se ha vuelto inadecuada por el cambio en la estructura familiar. El J02 (Inversión) actúa como un habilitador y un marco de racionalización, pero está completamente subordinado a la necesidad familiar, que define el qué, cómo y dónde de la compra.</w:t>
      </w:r>
    </w:p>
    <w:p>
      <w:pPr>
        <w:pStyle w:val="Heading1"/>
      </w:pPr>
      <w:r>
        <w:t>Dictamen Final</w:t>
      </w:r>
    </w:p>
    <w:p>
      <w:r>
        <w:t>Entrevista VÁLIDA.</w:t>
      </w:r>
    </w:p>
    <w:p>
      <w:pPr>
        <w:pStyle w:val="Heading1"/>
      </w:pPr>
      <w:r>
        <w:t>Justificacion</w:t>
      </w:r>
    </w:p>
    <w:p>
      <w:r>
        <w:t>La entrevista reconstruye de manera detallada y coherente la historia causal completa. El Job Dominante (J04) es claramente identificable y se sustenta en múltiples evidencias. La narrativa expone con claridad el contexto, la tensión, los criterios de elección y las severas fricciones post-compra, proporcionando un insight profundo sobre la demanda del cliente y su interacción con la oferta.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