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(Entry Driver) es la necesidad de invertir el dinero de su jubilación (J02). No estaba buscando una propiedad para vivir. El filtro de selección (Selection Driver) es la propuesta de valor del proyecto (J06), específicamente el club house y las áreas comunes, que lo 'enamoraron' y lo hicieron elegir esta inversión sobre otras posibles.</w:t>
      </w:r>
    </w:p>
    <w:p>
      <w:pPr>
        <w:pStyle w:val="Heading2"/>
      </w:pPr>
      <w:r>
        <w:t>Debate Deal Breaker</w:t>
      </w:r>
    </w:p>
    <w:p>
      <w:r>
        <w:t>El deal breaker es la naturaleza de la inversión. Si el proyecto no se percibiera como una inversión rentable o segura para su capital de jubilación, no lo habría comprado, sin importar cuán atractivo fuera el club house. La compra se origina en la necesidad de proteger y hacer crecer su patrimonio; el estilo de vida es el atributo que lo convence de esta opción específica.</w:t>
      </w:r>
    </w:p>
    <w:p>
      <w:pPr>
        <w:pStyle w:val="Heading2"/>
      </w:pPr>
      <w:r>
        <w:t>Candidatos Evaluados</w:t>
      </w:r>
    </w:p>
    <w:p>
      <w:r>
        <w:t>- {'codigo_y_nombre_job': 'J02: Proteger y flexibilizar el patrimonio', 'citas_textuales_evidencia': ['Estaba en las fechas justamente de que yo iba a recibir mi jubilación.', 'Iba a recibir un dinero y preferí invertirlo ahí que que hacer otro tipo de inversión.', 'Yo puedo alquilarlo y tener una especie de pensión.'], 'es_gatillo_entrada': True, 'es_filtro_seleccion': False, 'test_deal_breaker': 'Si no hubiera recibido el dinero de su jubilación, no habría entrado al mercado a comprar. La compra no ocurre. Este es el Job dominante.'}</w:t>
      </w:r>
    </w:p>
    <w:p>
      <w:r>
        <w:t>- {'codigo_y_nombre_job': 'J06: Expresar identidad y coherencia personal', 'citas_textuales_evidencia': ['Me gustó mucho el concepto de todo el condominio en general.', 'El clubhouse es el que me jala más.', 'No es que estuvimos buscando dónde, cómo comprar, ni nada. Estamos tranquilos.'], 'es_gatillo_entrada': False, 'es_filtro_seleccion': True, 'test_deal_breaker': 'Si el proyecto no tuviera el club house y las áreas comunes que lo atrajeron, no habría comprado ESTE proyecto, pero la necesidad de invertir su dinero seguiría existiendo y buscaría otra alternativa. No es el Job de origen.'}</w:t>
      </w:r>
    </w:p>
    <w:p>
      <w:pPr>
        <w:pStyle w:val="Heading2"/>
      </w:pPr>
      <w:r>
        <w:t>Job Dominante Final</w:t>
      </w:r>
    </w:p>
    <w:p>
      <w:r>
        <w:t>J02: Proteger y flexibilizar el patrimonio</w:t>
      </w:r>
    </w:p>
    <w:p>
      <w:pPr>
        <w:pStyle w:val="Heading2"/>
      </w:pPr>
      <w:r>
        <w:t>Job Secundario Final</w:t>
      </w:r>
    </w:p>
    <w:p>
      <w:r>
        <w:t>J06: Expresar identidad y coherencia personal</w:t>
      </w:r>
    </w:p>
    <w:p>
      <w:pPr>
        <w:pStyle w:val="Heading2"/>
      </w:pPr>
      <w:r>
        <w:t>Resolucion Del Tribunal</w:t>
      </w:r>
    </w:p>
    <w:p>
      <w:r>
        <w:t>La compra es originada por una necesidad puramente financiera: invertir el capital de su jubilación para asegurar su futuro. No había una necesidad habitacional ni de estilo de vida previa. El proyecto WOW, con su fuerte propuesta de valor (J06), se convierte en la solución atractiva para materializar esa inversión, actuando como un potente criterio de selección, pero no como el motor de arranque de la decisión.</w:t>
      </w:r>
    </w:p>
    <w:p>
      <w:pPr>
        <w:pStyle w:val="Heading1"/>
      </w:pPr>
      <w:r>
        <w:t>Dictamen Final</w:t>
      </w:r>
    </w:p>
    <w:p>
      <w:r>
        <w:t>Entrevista VÁLIDA.</w:t>
      </w:r>
    </w:p>
    <w:p>
      <w:pPr>
        <w:pStyle w:val="Heading1"/>
      </w:pPr>
      <w:r>
        <w:t>Justificacion</w:t>
      </w:r>
    </w:p>
    <w:p>
      <w:r>
        <w:t>La entrevista reconstruye con claridad la historia causal de la compra. El cliente diferencia explícitamente el origen de la decisión (inversión de fondos de jubilación, J02) de los criterios de selección del producto (atracción por las áreas comunes, J06). Proporciona evidencia directa sobre el trigger, la lógica de elección y las fricciones post-compra, permitiendo un análisis robusto y defendible.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