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claramente la necesidad de independizarse y establecer una base habitacional propia, lo que corresponde a J01. Los filtros de selección (Selection Drivers) fueron la optimización de su rutina diaria (ubicación cerca de trabajo y familia, J03) y el estilo de vida ofrecido por las áreas comunes (J06). El J01 explica por qué compró, mientras que el J03 y J06 explican por qué eligió MUV.</w:t>
      </w:r>
    </w:p>
    <w:p>
      <w:pPr>
        <w:pStyle w:val="Heading2"/>
      </w:pPr>
      <w:r>
        <w:t>Debate Deal Breaker</w:t>
      </w:r>
    </w:p>
    <w:p>
      <w:r>
        <w:t>El factor innegociable era la ubicación. La compra debía realizarse dentro de su ecosistema geográfico (Surco-La Molina) para no romper su sistema de vida. Opciones fuera de esta zona fueron descartadas de inmediato. Adicionalmente, que el condominio permitiera mascotas era un requisito no negociable para su futuro.</w:t>
      </w:r>
    </w:p>
    <w:p>
      <w:pPr>
        <w:pStyle w:val="Heading2"/>
      </w:pPr>
      <w:r>
        <w:t>Candidatos Evaluados</w:t>
      </w:r>
    </w:p>
    <w:p>
      <w:r>
        <w:t>- {'codigo_y_nombre_job': 'J01: Establecer estabilidad habitacional', 'citas_textuales_evidencia': ['ya me quería independizar', 'no es, digamos, el departamento en el que quiero vivir toda mi vida', 'el primer espacio en el que voy a vivir sola'], 'es_gatillo_entrada': True, 'es_filtro_seleccion': True, 'test_deal_breaker': 'No, sin la necesidad de independizarse de casa de sus padres, la compra no se habría realizado. Es el origen fundamental de la búsqueda.'}</w:t>
      </w:r>
    </w:p>
    <w:p>
      <w:r>
        <w:t>- {'codigo_y_nombre_job': 'J03: Optimizar la vida cotidiana', 'citas_textuales_evidencia': ['nada de mi vida del día a día se mueve fuera de Surco, La Molina', 'me acercaba incluso más hacia La Molina, como me ahorraba un par de semáforos feos', 'no me quería mudar más lejos porque la verdad es que no había manera de que aguante el tráfico al trabajo'], 'es_gatillo_entrada': False, 'es_filtro_seleccion': True, 'test_deal_breaker': 'Sí, compraría para independizarse, pero no en este proyecto. La optimización de la ubicación fue el filtro decisivo para elegir MUV sobre otras opciones.'}</w:t>
      </w:r>
    </w:p>
    <w:p>
      <w:pPr>
        <w:pStyle w:val="Heading2"/>
      </w:pPr>
      <w:r>
        <w:t>Job Dominante Final</w:t>
      </w:r>
    </w:p>
    <w:p>
      <w:r>
        <w:t>J01: Establecer estabilidad habitacional</w:t>
      </w:r>
    </w:p>
    <w:p>
      <w:pPr>
        <w:pStyle w:val="Heading2"/>
      </w:pPr>
      <w:r>
        <w:t>Job Secundario Final</w:t>
      </w:r>
    </w:p>
    <w:p>
      <w:r>
        <w:t>J03: Optimizar la vida cotidiana</w:t>
      </w:r>
    </w:p>
    <w:p>
      <w:pPr>
        <w:pStyle w:val="Heading2"/>
      </w:pPr>
      <w:r>
        <w:t>Resolucion Del Tribunal</w:t>
      </w:r>
    </w:p>
    <w:p>
      <w:r>
        <w:t>La compra es un caso claro de J01 (Primera Independencia), donde el motor principal es el hito de salir de casa de sus padres y establecer una base propia. Este Job explica por qué entró al mercado. El J03 (Optimizar vida cotidiana) actúa como el principal criterio de selección, restringiendo la búsqueda a una zona geográfica específica para no generar fricción en su rutina. Las amenidades (J06) fueron un potente atributo de cierre, pero no el origen de la demanda.</w:t>
      </w:r>
    </w:p>
    <w:p>
      <w:pPr>
        <w:pStyle w:val="Heading1"/>
      </w:pPr>
      <w:r>
        <w:t>Dictamen Final</w:t>
      </w:r>
    </w:p>
    <w:p>
      <w:r>
        <w:t>Válida</w:t>
      </w:r>
    </w:p>
    <w:p>
      <w:pPr>
        <w:pStyle w:val="Heading1"/>
      </w:pPr>
      <w:r>
        <w:t>Justificacion</w:t>
      </w:r>
    </w:p>
    <w:p>
      <w:r>
        <w:t>La entrevista reconstruye con alta fidelidad la historia causal de la compra. Se identifica un Job Dominante claro (J01) como gatillo de entrada y un Job Secundario (J03) como filtro de selección principal, ambos respaldados por evidencia textual explícita. La narrativa es coherente y rica en detalles sobre la lógica de elección, los trade-offs y la experiencia post-compra.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