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financiero: la necesidad de invertir un capital disponible (J02). El cliente lo declara explícitamente. El filtro de selección, sin embargo, es aspiracional: el 'concepto de club' y las canchas de tenis (J06) son los que lo hacen elegir ESTE proyecto y no otro. Sin la necesidad de inversión, la compra no ocurre. Sin el concepto de club, la elección no es WOW.</w:t>
      </w:r>
    </w:p>
    <w:p>
      <w:pPr>
        <w:pStyle w:val="Heading2"/>
      </w:pPr>
      <w:r>
        <w:t>Debate Deal Breaker</w:t>
      </w:r>
    </w:p>
    <w:p>
      <w:r>
        <w:t>El deal-breaker estructural es la necesidad de inversión (J02). Si el cliente no tuviera el capital o el objetivo de rentabilizarlo, no habría compra. El 'concepto de club' (J06) es un deal-breaker a nivel de producto; sin él, el cliente simplemente habría invertido su dinero en otra propiedad u otro activo, pero la acción de invertir seguiría en pie.</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True, 'test_deal_breaker': 'No, sin la necesidad de invertir el capital disponible, la compra no se habría realizado en absoluto.'}</w:t>
      </w:r>
    </w:p>
    <w:p>
      <w:r>
        <w:t>- {'codigo_y_nombre_job': 'J06: Expresar identidad y coherencia personal', 'citas_textuales_evidencia': ['lo que me interesó es el enfoque que le dieron, ¿no? Como club, ¿no?', 'Yo practico tenis, así que es una de las cosas que me gusta.', 'a nivel conceptual creo que no he visto otra que se parezca.'], 'es_gatillo_entrada': False, 'es_filtro_seleccion': True, 'test_deal_breaker': 'Sí, habría comprado otra propiedad para invertir, pero no habría elegido el proyecto WOW.'}</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para resolver un Job financiero (J02): poner a trabajar un capital ocioso. Sin embargo, la elección del producto se define por un fuerte componente aspiracional (J06), donde el 'concepto de club' y las canchas de tenis se convierten en el criterio de contratación decisivo. J02 es el origen estructural de la compra, mientras que J06 es el mecanismo de selección que define el 'qué' comprar.</w:t>
      </w:r>
    </w:p>
    <w:p>
      <w:pPr>
        <w:pStyle w:val="Heading1"/>
      </w:pPr>
      <w:r>
        <w:t>Dictamen Final</w:t>
      </w:r>
    </w:p>
    <w:p>
      <w:r>
        <w:t>Válida</w:t>
      </w:r>
    </w:p>
    <w:p>
      <w:pPr>
        <w:pStyle w:val="Heading1"/>
      </w:pPr>
      <w:r>
        <w:t>Justificacion</w:t>
      </w:r>
    </w:p>
    <w:p>
      <w:r>
        <w:t>La entrevista revela una clara y consistente cadena causal. El cliente articula con precisión la motivación original de inversión (J02), el 'switching trigger' (publicidad en redes), y los criterios de selección aspiracionales (J06). La narrativa detalla el contexto, los bloqueadores, las fricciones post-compra y los trade-offs, permitiendo una reconstrucción fiable y profunda de la lógica de demanda y elección.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