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es la necesidad de adaptar el entorno de vida a las nuevas etapas de los hijos (seguridad, cercanía a la universidad), lo que define el Job. El filtro de selección fue la propuesta de valor del proyecto: amenities superiores a un precio de oportunidad con financiamiento directo, lo que determinó la elección de WOW sobre otras alternativas.</w:t>
      </w:r>
    </w:p>
    <w:p>
      <w:pPr>
        <w:pStyle w:val="Heading2"/>
      </w:pPr>
      <w:r>
        <w:t>Debate Deal Breaker</w:t>
      </w:r>
    </w:p>
    <w:p>
      <w:r>
        <w:t>El innegociable absoluto fue la condición de no usar financiamiento bancario. La cliente afirma que si no le daban facilidades de pago directo, simplemente esperaba a juntar todo el capital y buscaba otro proyecto. Esto demuestra que la autonomía financiera era más importante que la oportunidad específica.</w:t>
      </w:r>
    </w:p>
    <w:p>
      <w:pPr>
        <w:pStyle w:val="Heading2"/>
      </w:pPr>
      <w:r>
        <w:t>Candidatos Evaluados</w:t>
      </w:r>
    </w:p>
    <w:p>
      <w:r>
        <w:t>- {'codigo_y_nombre_job': 'J04 - Acompañar el crecimiento familiar', 'citas_textuales_evidencia': ['nuestro hijo es pequeño, la ciudad está muy peligrosa, que no estén saliendo tanto', 'mi otro hijo, el próximo año termina, y está buscando una beca deportiva en la UPC', 'buscando mejoría del sector sociocultural'], 'es_gatillo_entrada': True, 'es_filtro_seleccion': True, 'test_deal_breaker': 'No. Sin la necesidad de un entorno que apoye la etapa universitaria y la seguridad de sus hijos, la urgencia de la compra se disuelve y habrían seguido en su situación actual.'}</w:t>
      </w:r>
    </w:p>
    <w:p>
      <w:r>
        <w:t>- {'codigo_y_nombre_job': 'J06 - Expresar identidad y coherencia personal', 'citas_textuales_evidencia': ['unas áreas comunes que me parece extraño que existan acá en Lima, porque es como un club', 'acá lo que nos jaló fue las áreas comunes. Ese fue el plus', 'ninguna inmobiliaria te invierte cuatro mil metros cuadrados de áreas comunes, pues, nadie'], 'es_gatillo_entrada': False, 'es_filtro_seleccion': True, 'test_deal_breaker': 'Sí, probablemente habrían comprado otro proyecto que resolviera la necesidad familiar (J04), aunque con menos entusiasmo. Las áreas comunes no crearon la necesidad, la resolvieron de una manera superior.'}</w:t>
      </w:r>
    </w:p>
    <w:p>
      <w:pPr>
        <w:pStyle w:val="Heading2"/>
      </w:pPr>
      <w:r>
        <w:t>Job Dominante Final</w:t>
      </w:r>
    </w:p>
    <w:p>
      <w:r>
        <w:t>J04 - Acompañar el crecimiento familiar</w:t>
      </w:r>
    </w:p>
    <w:p>
      <w:pPr>
        <w:pStyle w:val="Heading2"/>
      </w:pPr>
      <w:r>
        <w:t>Job Secundario Final</w:t>
      </w:r>
    </w:p>
    <w:p>
      <w:r>
        <w:t>J06 - Expresar identidad y coherencia personal</w:t>
      </w:r>
    </w:p>
    <w:p>
      <w:pPr>
        <w:pStyle w:val="Heading2"/>
      </w:pPr>
      <w:r>
        <w:t>Resolucion Del Tribunal</w:t>
      </w:r>
    </w:p>
    <w:p>
      <w:r>
        <w:t>La compra es originada por una desalineación entre la vivienda actual y las necesidades del sistema familiar (J04). La seguridad del hijo menor y el soporte logístico para la etapa universitaria del mayor son los drivers que activan la búsqueda. La elección de WOW se produce porque su propuesta de valor (amenities tipo club - J06) resuelve de forma excepcional estas necesidades familiares, convirtiéndose en el criterio de selección decisivo.</w:t>
      </w:r>
    </w:p>
    <w:p>
      <w:pPr>
        <w:pStyle w:val="Heading1"/>
      </w:pPr>
      <w:r>
        <w:t>Dictamen Final</w:t>
      </w:r>
    </w:p>
    <w:p>
      <w:r>
        <w:t>Entrevista VÁLIDA.</w:t>
      </w:r>
    </w:p>
    <w:p>
      <w:pPr>
        <w:pStyle w:val="Heading1"/>
      </w:pPr>
      <w:r>
        <w:t>Justificacion</w:t>
      </w:r>
    </w:p>
    <w:p>
      <w:r>
        <w:t>La entrevista proporciona una narrativa causal clara y detallada. Se puede identificar con precisión el contexto previo, las tensiones, los bloqueadores y el trigger. El cliente articula claramente los criterios de decisión y los trade-offs, permitiendo una distinción nítida entre el Job Dominante (J04) y los potentes criterios de selección (J06, J02-like).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