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decisión del yerno de la clienta de mudarse a MUV. Esto activa una necesidad de reconfiguración familiar, no una necesidad de vivienda propia (que ya tenía). El filtro de selección es absoluto: la existencia de un departamento contiguo al de su hija. Sin ese filtro, la compra no se realiza. El Job (J04) y el filtro son la misma cosa en este caso.</w:t>
      </w:r>
    </w:p>
    <w:p>
      <w:pPr>
        <w:pStyle w:val="Heading2"/>
      </w:pPr>
      <w:r>
        <w:t>Debate Deal Breaker</w:t>
      </w:r>
    </w:p>
    <w:p>
      <w:r>
        <w:t>El deal-breaker es explícito y no negociable: la imposibilidad de comprar un departamento exactamente al lado del de su hija. La hija declara: 'Si no había la opción de un departamento al costado del otro, no era opción para mí'. La compra dependió de que se liberara una unidad específica.</w:t>
      </w:r>
    </w:p>
    <w:p>
      <w:pPr>
        <w:pStyle w:val="Heading2"/>
      </w:pPr>
      <w:r>
        <w:t>Candidatos Evaluados</w:t>
      </w:r>
    </w:p>
    <w:p>
      <w:r>
        <w:t>- {'codigo_y_nombre_job': 'J04 - Acompañar el crecimiento familiar', 'citas_textuales_evidencia': ['Yo compré este departamento porque mi hija, bueno, mi yerno compraron con mi hija su departamento.', 'Si no había la opción de un departamento al costado del otro, no era opción para mí.', 'Ya soy una persona mayor y bueno, las dos nos necesitamos para cualquier emergencia.'], 'es_gatillo_entrada': True, 'es_filtro_seleccion': True, 'test_deal_breaker': 'No, la compra no habría ocurrido. La clienta estaba cómoda en su casa y no tenía intención de mudarse. La compra fue una reacción directa a la mudanza de su hija.'}</w:t>
      </w:r>
    </w:p>
    <w:p>
      <w:r>
        <w:t>- {'codigo_y_nombre_job': 'J03 - Optimizar la vida cotidiana', 'citas_textuales_evidencia': ['Sí me me favorece porque de acá voy a la clínica caminando, no tengo que luchar con con el tráfico.', 'Es más tranquilo. Allá es más bullicio, es más peligroso.'], 'es_gatillo_entrada': False, 'es_filtro_seleccion': False, 'test_deal_breaker': 'Sí, habría comprado igual. La optimización (seguridad, cercanía a clínicas) es un beneficio secundario y una consecuencia positiva de la mudanza, pero no la causa original de la misma.'}</w:t>
      </w:r>
    </w:p>
    <w:p>
      <w:pPr>
        <w:pStyle w:val="Heading2"/>
      </w:pPr>
      <w:r>
        <w:t>Job Dominante Final</w:t>
      </w:r>
    </w:p>
    <w:p>
      <w:r>
        <w:t>J04 - Acompañar el crecimiento familiar</w:t>
      </w:r>
    </w:p>
    <w:p>
      <w:pPr>
        <w:pStyle w:val="Heading2"/>
      </w:pPr>
      <w:r>
        <w:t>Job Secundario Final</w:t>
      </w:r>
    </w:p>
    <w:p>
      <w:r>
        <w:t>J03 - Optimizar la vida cotidiana</w:t>
      </w:r>
    </w:p>
    <w:p>
      <w:pPr>
        <w:pStyle w:val="Heading2"/>
      </w:pPr>
      <w:r>
        <w:t>Resolucion Del Tribunal</w:t>
      </w:r>
    </w:p>
    <w:p>
      <w:r>
        <w:t>La compra es un caso de 'Dependencia Funcional Estructural' (J04). La clienta (compradora) no inicia la búsqueda; su decisión es una reacción obligada a la mudanza de su hija para mantener el sistema de apoyo mutuo. El individuo se subordina completamente a la necesidad del sistema familiar, haciendo de esta una 'compra no autónoma' donde el driver es la preservación de la unidad familiar.</w:t>
      </w:r>
    </w:p>
    <w:p>
      <w:pPr>
        <w:pStyle w:val="Heading1"/>
      </w:pPr>
      <w:r>
        <w:t>Dictamen Final</w:t>
      </w:r>
    </w:p>
    <w:p>
      <w:r>
        <w:t>Válida</w:t>
      </w:r>
    </w:p>
    <w:p>
      <w:pPr>
        <w:pStyle w:val="Heading1"/>
      </w:pPr>
      <w:r>
        <w:t>Justificacion</w:t>
      </w:r>
    </w:p>
    <w:p>
      <w:r>
        <w:t>La entrevista revela una clara y profunda historia causal. El Job Dominante (J04 - Dependencia Funcional) es inequívoco y está respaldado por múltiples testimonios de la clienta y su hija, que describen una 'compra no autónoma' donde la decisión está completamente subordinada a la necesidad de mantener la cohesión y el apoyo del sistema familiar. Los criterios de elección y los trade-offs son coherentes con este driver principal.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