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fue la tensión acumulada por un entorno sociocultural percibido como inadecuado y la necesidad de seguridad para los hijos. La búsqueda era pasiva. El filtro de selección fue la propuesta de valor del proyecto WOW: las áreas comunes tipo club que resolvían la necesidad de un entorno seguro y controlado, la ubicación estratégica para la vida universitaria del hijo mayor, y una oferta económica (precio y financiamiento directo) que se ajustaba a sus restricciones patrimoniales.</w:t>
      </w:r>
    </w:p>
    <w:p>
      <w:pPr>
        <w:pStyle w:val="Heading2"/>
      </w:pPr>
      <w:r>
        <w:t>Debate Deal Breaker</w:t>
      </w:r>
    </w:p>
    <w:p>
      <w:r>
        <w:t>El financiamiento directo sin banco fue un 'deal breaker' absoluto. La clienta afirma que si no obtenía esa facilidad, 'Juntaba el dinero, lo tenía completo en diciembre y buscaba otro proyecto'. Esto demuestra que la restricción patrimonial (no afectar su línea de crédito empresarial) era innegociable, pero no era el Job en sí mismo. El Job (necesidad familiar) persistiría y buscaría otra solución que respetara esa restricción.</w:t>
      </w:r>
    </w:p>
    <w:p>
      <w:pPr>
        <w:pStyle w:val="Heading2"/>
      </w:pPr>
      <w:r>
        <w:t>Candidatos Evaluados</w:t>
      </w:r>
    </w:p>
    <w:p>
      <w:r>
        <w:t>- {'codigo_y_nombre_job': 'J04: Acompañar el crecimiento familiar', 'citas_textuales_evidencia': ['Y eso es lo que buscamos, porque, bueno, nuestro hijo es pequeño, la ciudad está muy peligrosa, que no estén saliendo tanto.', 'Y mi otro hijo, el próximo año termina, y está buscando una beca deportiva en la UPC.', 'Entonces dije, súper cerca, todo encajado.'], 'es_gatillo_entrada': True, 'es_filtro_seleccion': True, 'test_deal_breaker': 'Si se elimina la necesidad de un entorno seguro para el hijo menor y la conveniencia para la universidad del mayor, la compra pierde su justificación central y no se realizaría. La decisión está subordinada a las etapas de vida de los hijos.'}</w:t>
      </w:r>
    </w:p>
    <w:p>
      <w:r>
        <w:t>- {'codigo_y_nombre_job': 'J02: Proteger y flexibilizar el patrimonio', 'citas_textuales_evidencia': ['Pero eso sí, yo no quiero financiado con el banco.', 'Juntaba el dinero, lo tenía completo en diciembre y buscaba otro proyecto.', 'No me gustan los bancos. Porque los bancos, mira, aparte de los intereses, me jala mi crédito.'], 'es_gatillo_entrada': False, 'es_filtro_seleccion': True, 'test_deal_breaker': "El no usar banco fue un criterio de selección innegociable, un 'firing criteria' para cualquier opción. Sin embargo, no es el motor de la compra. Es una restricción que el cliente impone al CÓMO comprar, no el PORQUÉ comprar. La compra es para vivir y resolver una necesidad familiar, no principalmente para invertir."}</w:t>
      </w:r>
    </w:p>
    <w:p>
      <w:pPr>
        <w:pStyle w:val="Heading2"/>
      </w:pPr>
      <w:r>
        <w:t>Job Dominante Final</w:t>
      </w:r>
    </w:p>
    <w:p>
      <w:r>
        <w:t>J04: Acompañar el crecimiento familiar</w:t>
      </w:r>
    </w:p>
    <w:p>
      <w:pPr>
        <w:pStyle w:val="Heading2"/>
      </w:pPr>
      <w:r>
        <w:t>Job Secundario Final</w:t>
      </w:r>
    </w:p>
    <w:p>
      <w:r>
        <w:t>J02: Proteger y flexibilizar el patrimonio</w:t>
      </w:r>
    </w:p>
    <w:p>
      <w:pPr>
        <w:pStyle w:val="Heading2"/>
      </w:pPr>
      <w:r>
        <w:t>Resolucion Del Tribunal</w:t>
      </w:r>
    </w:p>
    <w:p>
      <w:r>
        <w:t>El Job Dominante es J04. La compra se origina y se justifica estructuralmente por la necesidad de adaptar el entorno de vida a las etapas actuales y futuras de los hijos (seguridad para el menor, soporte logístico para el universitario). Las áreas comunes y la ubicación son la solución a este problema. El J02 opera como un poderoso Job Secundario que impone una restricción financiera innegociable (no usar crédito bancario para proteger el negocio familiar), definiendo las condiciones de viabilidad de la compra, pero no su propósito fundamental.</w:t>
      </w:r>
    </w:p>
    <w:p>
      <w:pPr>
        <w:pStyle w:val="Heading1"/>
      </w:pPr>
      <w:r>
        <w:t>Dictamen Final</w:t>
      </w:r>
    </w:p>
    <w:p>
      <w:r>
        <w:t>Entrevista Válida de Alta Calidad.</w:t>
      </w:r>
    </w:p>
    <w:p>
      <w:pPr>
        <w:pStyle w:val="Heading1"/>
      </w:pPr>
      <w:r>
        <w:t>Justificacion</w:t>
      </w:r>
    </w:p>
    <w:p>
      <w:r>
        <w:t>La entrevista proporciona una narrativa causal completa y detallada. Expone claramente el contexto previo, las tensiones latentes, el trigger y el proceso de decisión. Permite diferenciar con claridad el Job Dominante (necesidad familiar) de las restricciones y criterios de selección (financiamiento, amenities), y revela importantes fricciones en la etapa post-compra. La sofisticación del cliente ofrece insights valiosos sobre la percepción de valor y el proceso de evaluación.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